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F964F1">
              <w:t xml:space="preserve"> </w:t>
            </w:r>
            <w:r w:rsidR="00F964F1" w:rsidRPr="002C71BD">
              <w:rPr>
                <w:b/>
                <w:bCs/>
                <w:sz w:val="22"/>
                <w:szCs w:val="22"/>
              </w:rPr>
              <w:t>King Saud University</w:t>
            </w:r>
          </w:p>
        </w:tc>
        <w:tc>
          <w:tcPr>
            <w:tcW w:w="4666" w:type="dxa"/>
            <w:tcBorders>
              <w:left w:val="nil"/>
            </w:tcBorders>
          </w:tcPr>
          <w:p w:rsidR="00BD2CF4" w:rsidRPr="00470372" w:rsidRDefault="00BD2CF4" w:rsidP="00F964F1">
            <w:pPr>
              <w:ind w:right="43"/>
            </w:pPr>
            <w:r>
              <w:t xml:space="preserve">Date:      </w:t>
            </w:r>
            <w:r w:rsidR="00F964F1" w:rsidRPr="002C71BD">
              <w:rPr>
                <w:b/>
                <w:bCs/>
                <w:sz w:val="22"/>
                <w:szCs w:val="22"/>
              </w:rPr>
              <w:t>13 / 1</w:t>
            </w:r>
            <w:r w:rsidR="00F964F1">
              <w:rPr>
                <w:b/>
                <w:bCs/>
                <w:sz w:val="22"/>
                <w:szCs w:val="22"/>
              </w:rPr>
              <w:t>1</w:t>
            </w:r>
            <w:r w:rsidR="00F964F1" w:rsidRPr="002C71BD">
              <w:rPr>
                <w:b/>
                <w:bCs/>
                <w:sz w:val="22"/>
                <w:szCs w:val="22"/>
              </w:rPr>
              <w:t xml:space="preserve"> / 201</w:t>
            </w:r>
            <w:r w:rsidR="00F964F1">
              <w:rPr>
                <w:b/>
                <w:bCs/>
                <w:sz w:val="22"/>
                <w:szCs w:val="22"/>
              </w:rPr>
              <w:t>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F964F1">
              <w:t xml:space="preserve"> </w:t>
            </w:r>
            <w:r w:rsidR="00F964F1" w:rsidRPr="002C71BD">
              <w:rPr>
                <w:b/>
                <w:bCs/>
                <w:sz w:val="22"/>
                <w:szCs w:val="22"/>
              </w:rPr>
              <w:t>Science /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F964F1" w:rsidP="00265A1C">
            <w:pPr>
              <w:ind w:right="43"/>
            </w:pPr>
            <w:r w:rsidRPr="002C71BD">
              <w:rPr>
                <w:b/>
                <w:bCs/>
              </w:rPr>
              <w:t xml:space="preserve">Numerical Solution of Partial Differential Equations   /  Math </w:t>
            </w:r>
            <w:r w:rsidRPr="002C71BD">
              <w:rPr>
                <w:b/>
                <w:bCs/>
                <w:sz w:val="22"/>
                <w:szCs w:val="22"/>
              </w:rPr>
              <w:t>652</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F964F1" w:rsidRPr="002C71BD">
              <w:rPr>
                <w:b/>
                <w:bCs/>
              </w:rPr>
              <w:t xml:space="preserve"> 4 (3+1)</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F964F1" w:rsidRPr="002C71BD">
              <w:rPr>
                <w:b/>
                <w:bCs/>
                <w:sz w:val="22"/>
                <w:szCs w:val="22"/>
              </w:rPr>
              <w:t>Ph. D.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7496E" w:rsidP="00C7496E">
            <w:pPr>
              <w:ind w:right="43"/>
            </w:pPr>
            <w:r w:rsidRPr="00C7496E">
              <w:rPr>
                <w:b/>
                <w:bCs/>
              </w:rPr>
              <w:t>Professor of Computational Mathematics</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4A7628" w:rsidRPr="002C71BD">
              <w:rPr>
                <w:b/>
                <w:bCs/>
                <w:sz w:val="22"/>
                <w:szCs w:val="22"/>
              </w:rPr>
              <w:t xml:space="preserve"> First Semester / First 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A7628" w:rsidP="00265A1C">
            <w:pPr>
              <w:ind w:right="43"/>
            </w:pPr>
            <w:r w:rsidRPr="002C71BD">
              <w:rPr>
                <w:b/>
                <w:bCs/>
                <w:sz w:val="22"/>
                <w:szCs w:val="22"/>
              </w:rPr>
              <w:t xml:space="preserve">Math 520,  Math 521,  Math </w:t>
            </w:r>
            <w:r w:rsidRPr="002C71BD">
              <w:rPr>
                <w:b/>
                <w:bCs/>
                <w:sz w:val="20"/>
              </w:rPr>
              <w:t>522, Math 523</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A7628" w:rsidP="00265A1C">
            <w:pPr>
              <w:ind w:right="43"/>
            </w:pPr>
            <w:r w:rsidRPr="002C71BD">
              <w:rPr>
                <w:b/>
                <w:bCs/>
                <w:sz w:val="22"/>
                <w:szCs w:val="22"/>
              </w:rPr>
              <w:t>Non</w:t>
            </w: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4A7628">
            <w:pPr>
              <w:ind w:right="43"/>
            </w:pPr>
            <w:r>
              <w:t>9.  Mode of Instruction (mark all that apply)</w:t>
            </w:r>
            <w:r w:rsidR="00BD2CF4">
              <w:t>:</w:t>
            </w:r>
          </w:p>
          <w:p w:rsidR="004E7612" w:rsidRDefault="004E7612" w:rsidP="00265A1C">
            <w:pPr>
              <w:ind w:right="43"/>
            </w:pPr>
            <w:r>
              <w:t xml:space="preserve">     a.  traditional classroom                             </w:t>
            </w:r>
            <w:r w:rsidR="004A7628">
              <w:t>x</w:t>
            </w:r>
            <w:r>
              <w:t xml:space="preserve">           What percentage?  </w:t>
            </w:r>
            <w:r w:rsidR="004A7628">
              <w:t xml:space="preserve">   80 %</w:t>
            </w:r>
          </w:p>
          <w:p w:rsidR="004E7612" w:rsidRDefault="004E7612" w:rsidP="00265A1C">
            <w:pPr>
              <w:ind w:right="43"/>
            </w:pPr>
          </w:p>
          <w:p w:rsidR="004E7612" w:rsidRDefault="004E7612" w:rsidP="00265A1C">
            <w:pPr>
              <w:ind w:right="43"/>
            </w:pPr>
            <w:r>
              <w:t xml:space="preserve">     b.  blended (traditional and online)       </w:t>
            </w:r>
            <w:r w:rsidR="00070541">
              <w:t xml:space="preserve">  </w:t>
            </w:r>
            <w:r>
              <w:t xml:space="preserve">  </w:t>
            </w:r>
            <w:r w:rsidR="004A7628">
              <w:t>x</w:t>
            </w:r>
            <w:r w:rsidR="00070541">
              <w:t xml:space="preserve">           </w:t>
            </w:r>
            <w:r>
              <w:t>What percentage?</w:t>
            </w:r>
            <w:r w:rsidR="004A7628">
              <w:t xml:space="preserve">  </w:t>
            </w:r>
            <w:r w:rsidR="00070541">
              <w:t xml:space="preserve">     </w:t>
            </w:r>
            <w:r w:rsidR="004A7628">
              <w:t>5%</w:t>
            </w:r>
          </w:p>
          <w:p w:rsidR="004E7612" w:rsidRDefault="004E7612" w:rsidP="00265A1C">
            <w:pPr>
              <w:ind w:right="43"/>
            </w:pPr>
          </w:p>
          <w:p w:rsidR="004E7612" w:rsidRDefault="004E7612" w:rsidP="00265A1C">
            <w:pPr>
              <w:ind w:right="43"/>
            </w:pPr>
            <w:r>
              <w:t xml:space="preserve">     c.  e-learning                                                         </w:t>
            </w:r>
            <w:r w:rsidR="00070541">
              <w:t xml:space="preserve">  </w:t>
            </w:r>
            <w:r>
              <w:t xml:space="preserve"> What percentage?</w:t>
            </w:r>
          </w:p>
          <w:p w:rsidR="004E7612" w:rsidRDefault="004E7612" w:rsidP="00265A1C">
            <w:pPr>
              <w:ind w:right="43"/>
            </w:pPr>
          </w:p>
          <w:p w:rsidR="004E7612" w:rsidRDefault="004E7612" w:rsidP="00265A1C">
            <w:pPr>
              <w:ind w:right="43"/>
            </w:pPr>
            <w:r>
              <w:t xml:space="preserve">     d.  correspondence                                 </w:t>
            </w:r>
            <w:r w:rsidR="00070541">
              <w:t xml:space="preserve">  </w:t>
            </w:r>
            <w:r>
              <w:t xml:space="preserve">  </w:t>
            </w:r>
            <w:r w:rsidR="004A7628">
              <w:t>x</w:t>
            </w:r>
            <w:r w:rsidR="00070541">
              <w:t xml:space="preserve">            </w:t>
            </w:r>
            <w:r>
              <w:t xml:space="preserve"> What percentage?</w:t>
            </w:r>
            <w:r w:rsidR="004A7628">
              <w:t xml:space="preserve">    10%</w:t>
            </w:r>
          </w:p>
          <w:p w:rsidR="004E7612" w:rsidRDefault="004E7612" w:rsidP="00265A1C">
            <w:pPr>
              <w:ind w:right="43"/>
            </w:pPr>
          </w:p>
          <w:p w:rsidR="004E7612" w:rsidRDefault="004E7612" w:rsidP="00265A1C">
            <w:pPr>
              <w:ind w:right="43"/>
            </w:pPr>
            <w:r>
              <w:t xml:space="preserve">     f.   other                                                </w:t>
            </w:r>
            <w:r w:rsidR="00070541">
              <w:t xml:space="preserve">   </w:t>
            </w:r>
            <w:r>
              <w:t xml:space="preserve">   </w:t>
            </w:r>
            <w:r w:rsidR="004A7628">
              <w:t>x</w:t>
            </w:r>
            <w:r w:rsidR="00070541">
              <w:t xml:space="preserve">             </w:t>
            </w:r>
            <w:r>
              <w:t>What percentage?</w:t>
            </w:r>
            <w:r w:rsidR="004A7628">
              <w:t xml:space="preserve">   </w:t>
            </w:r>
            <w:r w:rsidR="00070541">
              <w:t xml:space="preserve"> </w:t>
            </w:r>
            <w:r w:rsidR="004A7628">
              <w:t xml:space="preserve">  5%</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D4B46" w:rsidRDefault="004D4B46" w:rsidP="004D4B46">
            <w:pPr>
              <w:rPr>
                <w:b/>
                <w:bCs/>
                <w:sz w:val="20"/>
              </w:rPr>
            </w:pPr>
            <w:r>
              <w:rPr>
                <w:b/>
                <w:bCs/>
                <w:sz w:val="20"/>
              </w:rPr>
              <w:t xml:space="preserve">-Gaining insight into the mathematical foundations of the various applications of Partial Differential Equations. </w:t>
            </w:r>
          </w:p>
          <w:p w:rsidR="004D4B46" w:rsidRDefault="004D4B46" w:rsidP="004D4B46">
            <w:pPr>
              <w:rPr>
                <w:b/>
                <w:bCs/>
                <w:sz w:val="20"/>
              </w:rPr>
            </w:pPr>
            <w:r w:rsidRPr="0083068C">
              <w:rPr>
                <w:b/>
                <w:bCs/>
                <w:sz w:val="20"/>
              </w:rPr>
              <w:t>-</w:t>
            </w:r>
            <w:r>
              <w:rPr>
                <w:b/>
                <w:bCs/>
                <w:sz w:val="20"/>
              </w:rPr>
              <w:t xml:space="preserve">Grasping the important notions of Analysis and numerical methods needed for a rigorous development of Physics. </w:t>
            </w:r>
          </w:p>
          <w:p w:rsidR="004E7612" w:rsidRPr="00470372" w:rsidRDefault="004D4B46" w:rsidP="004D4B46">
            <w:pPr>
              <w:ind w:right="43"/>
            </w:pPr>
            <w:r>
              <w:rPr>
                <w:b/>
                <w:bCs/>
                <w:sz w:val="20"/>
              </w:rPr>
              <w:t>- Reaching the frontiers of Research in the field of Partial Differential equations and their numerical solutions.</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C277BA" w:rsidP="00C277BA">
            <w:pPr>
              <w:ind w:right="43"/>
            </w:pPr>
            <w:r>
              <w:rPr>
                <w:b/>
                <w:bCs/>
                <w:sz w:val="20"/>
                <w:szCs w:val="20"/>
              </w:rPr>
              <w:t>- Exploring the usage of computers in the management of the course, whereby homework assignments, quizzes, tests and assessment are carried out in a dedicated website.</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C277BA" w:rsidRPr="00470372" w:rsidTr="001D7668">
        <w:trPr>
          <w:cantSplit/>
        </w:trPr>
        <w:tc>
          <w:tcPr>
            <w:tcW w:w="7350" w:type="dxa"/>
          </w:tcPr>
          <w:p w:rsidR="00C277BA" w:rsidRPr="00C42A62" w:rsidRDefault="00C277BA" w:rsidP="00A63197">
            <w:pPr>
              <w:rPr>
                <w:sz w:val="22"/>
                <w:szCs w:val="22"/>
              </w:rPr>
            </w:pPr>
          </w:p>
          <w:p w:rsidR="00C277BA" w:rsidRPr="002C71BD" w:rsidRDefault="00C277BA" w:rsidP="00A63197">
            <w:pPr>
              <w:rPr>
                <w:rFonts w:ascii="Arial" w:hAnsi="Arial" w:cs="Arial"/>
                <w:b/>
                <w:bCs/>
                <w:sz w:val="20"/>
                <w:szCs w:val="20"/>
                <w:lang w:bidi="ar-EG"/>
              </w:rPr>
            </w:pPr>
            <w:r w:rsidRPr="002C71BD">
              <w:rPr>
                <w:b/>
                <w:bCs/>
                <w:sz w:val="20"/>
                <w:szCs w:val="20"/>
              </w:rPr>
              <w:t>Partial Differential Equations end Boundary value problem</w:t>
            </w:r>
            <w:r w:rsidRPr="002C71BD">
              <w:rPr>
                <w:rFonts w:ascii="Arial" w:hAnsi="Arial" w:cs="Arial"/>
                <w:b/>
                <w:bCs/>
                <w:sz w:val="20"/>
                <w:szCs w:val="20"/>
                <w:lang w:bidi="ar-EG"/>
              </w:rPr>
              <w:t xml:space="preserve"> </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3</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9</w:t>
            </w:r>
          </w:p>
        </w:tc>
      </w:tr>
      <w:tr w:rsidR="00C277BA" w:rsidRPr="00470372" w:rsidTr="001D7668">
        <w:trPr>
          <w:cantSplit/>
        </w:trPr>
        <w:tc>
          <w:tcPr>
            <w:tcW w:w="7350" w:type="dxa"/>
          </w:tcPr>
          <w:p w:rsidR="00C277BA" w:rsidRPr="00C53326" w:rsidRDefault="00C277BA" w:rsidP="00A63197">
            <w:pPr>
              <w:pStyle w:val="Heading8"/>
              <w:rPr>
                <w:b/>
                <w:bCs/>
                <w:i w:val="0"/>
                <w:iCs w:val="0"/>
                <w:sz w:val="20"/>
                <w:szCs w:val="20"/>
              </w:rPr>
            </w:pPr>
            <w:r w:rsidRPr="00C53326">
              <w:rPr>
                <w:b/>
                <w:bCs/>
                <w:i w:val="0"/>
                <w:iCs w:val="0"/>
                <w:sz w:val="20"/>
                <w:szCs w:val="20"/>
              </w:rPr>
              <w:t>Finite differential methods</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3</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9</w:t>
            </w:r>
          </w:p>
        </w:tc>
      </w:tr>
      <w:tr w:rsidR="00C277BA" w:rsidRPr="00470372" w:rsidTr="001D7668">
        <w:trPr>
          <w:cantSplit/>
        </w:trPr>
        <w:tc>
          <w:tcPr>
            <w:tcW w:w="7350" w:type="dxa"/>
          </w:tcPr>
          <w:p w:rsidR="00C277BA" w:rsidRPr="00C42A62" w:rsidRDefault="00C277BA" w:rsidP="00A63197">
            <w:pPr>
              <w:rPr>
                <w:sz w:val="22"/>
                <w:szCs w:val="22"/>
              </w:rPr>
            </w:pPr>
          </w:p>
          <w:p w:rsidR="00C277BA" w:rsidRPr="002C71BD" w:rsidRDefault="00C277BA" w:rsidP="00A63197">
            <w:pPr>
              <w:spacing w:line="216" w:lineRule="auto"/>
              <w:rPr>
                <w:b/>
                <w:bCs/>
                <w:sz w:val="20"/>
                <w:szCs w:val="20"/>
                <w:lang w:bidi="ar-EG"/>
              </w:rPr>
            </w:pPr>
            <w:r w:rsidRPr="002C71BD">
              <w:rPr>
                <w:b/>
                <w:bCs/>
                <w:sz w:val="20"/>
                <w:szCs w:val="20"/>
                <w:lang w:bidi="ar-EG"/>
              </w:rPr>
              <w:t xml:space="preserve">Variational method and Galarkin method </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Pr>
                <w:b/>
                <w:bCs/>
                <w:sz w:val="22"/>
                <w:szCs w:val="22"/>
              </w:rPr>
              <w:t>3</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Pr>
                <w:b/>
                <w:bCs/>
                <w:sz w:val="22"/>
                <w:szCs w:val="22"/>
              </w:rPr>
              <w:t>9</w:t>
            </w:r>
          </w:p>
        </w:tc>
      </w:tr>
      <w:tr w:rsidR="00C277BA" w:rsidRPr="00470372" w:rsidTr="001D7668">
        <w:trPr>
          <w:cantSplit/>
        </w:trPr>
        <w:tc>
          <w:tcPr>
            <w:tcW w:w="7350" w:type="dxa"/>
          </w:tcPr>
          <w:p w:rsidR="00C277BA" w:rsidRPr="00C42A62" w:rsidRDefault="00C277BA" w:rsidP="00A63197">
            <w:pPr>
              <w:rPr>
                <w:sz w:val="22"/>
                <w:szCs w:val="22"/>
              </w:rPr>
            </w:pPr>
          </w:p>
          <w:p w:rsidR="00C277BA" w:rsidRPr="002C71BD" w:rsidRDefault="00C277BA" w:rsidP="00A63197">
            <w:pPr>
              <w:spacing w:line="216" w:lineRule="auto"/>
              <w:rPr>
                <w:b/>
                <w:bCs/>
                <w:color w:val="000000"/>
                <w:sz w:val="20"/>
                <w:szCs w:val="20"/>
              </w:rPr>
            </w:pPr>
            <w:r w:rsidRPr="002C71BD">
              <w:rPr>
                <w:b/>
                <w:bCs/>
                <w:color w:val="000000"/>
                <w:sz w:val="20"/>
                <w:szCs w:val="20"/>
              </w:rPr>
              <w:t>Finite element methods</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3</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9</w:t>
            </w:r>
          </w:p>
        </w:tc>
      </w:tr>
      <w:tr w:rsidR="00C277BA" w:rsidRPr="00470372" w:rsidTr="001D7668">
        <w:trPr>
          <w:cantSplit/>
        </w:trPr>
        <w:tc>
          <w:tcPr>
            <w:tcW w:w="7350" w:type="dxa"/>
          </w:tcPr>
          <w:p w:rsidR="00C277BA" w:rsidRPr="00C42A62" w:rsidRDefault="00C277BA" w:rsidP="00A63197">
            <w:pPr>
              <w:rPr>
                <w:sz w:val="22"/>
                <w:szCs w:val="22"/>
              </w:rPr>
            </w:pPr>
          </w:p>
          <w:p w:rsidR="00C277BA" w:rsidRPr="002C71BD" w:rsidRDefault="00C277BA" w:rsidP="00A63197">
            <w:pPr>
              <w:spacing w:line="216" w:lineRule="auto"/>
              <w:rPr>
                <w:b/>
                <w:bCs/>
                <w:color w:val="000000"/>
                <w:sz w:val="20"/>
                <w:szCs w:val="20"/>
              </w:rPr>
            </w:pPr>
            <w:r w:rsidRPr="002C71BD">
              <w:rPr>
                <w:b/>
                <w:bCs/>
                <w:color w:val="000000"/>
                <w:sz w:val="20"/>
                <w:szCs w:val="20"/>
              </w:rPr>
              <w:t xml:space="preserve">Some applications </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3</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sz w:val="22"/>
                <w:szCs w:val="22"/>
              </w:rPr>
              <w:t xml:space="preserve">          </w:t>
            </w:r>
            <w:r w:rsidRPr="002C71BD">
              <w:rPr>
                <w:b/>
                <w:bCs/>
                <w:sz w:val="22"/>
                <w:szCs w:val="22"/>
              </w:rPr>
              <w:t>9</w:t>
            </w:r>
          </w:p>
        </w:tc>
      </w:tr>
      <w:tr w:rsidR="00C277BA" w:rsidRPr="00470372" w:rsidTr="001D7668">
        <w:trPr>
          <w:cantSplit/>
        </w:trPr>
        <w:tc>
          <w:tcPr>
            <w:tcW w:w="7350" w:type="dxa"/>
          </w:tcPr>
          <w:p w:rsidR="00C277BA" w:rsidRPr="00C42A62" w:rsidRDefault="00C277BA" w:rsidP="00A63197">
            <w:pPr>
              <w:rPr>
                <w:sz w:val="22"/>
                <w:szCs w:val="22"/>
              </w:rPr>
            </w:pPr>
          </w:p>
          <w:p w:rsidR="00C277BA" w:rsidRPr="002C71BD" w:rsidRDefault="00C277BA" w:rsidP="00A63197">
            <w:pPr>
              <w:rPr>
                <w:rFonts w:ascii="Arial" w:hAnsi="Arial" w:cs="Arial"/>
                <w:b/>
                <w:bCs/>
                <w:sz w:val="20"/>
                <w:szCs w:val="20"/>
                <w:lang w:bidi="ar-EG"/>
              </w:rPr>
            </w:pPr>
            <w:r>
              <w:rPr>
                <w:b/>
                <w:bCs/>
                <w:sz w:val="20"/>
                <w:szCs w:val="20"/>
              </w:rPr>
              <w:t xml:space="preserve"> </w:t>
            </w: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b/>
                <w:bCs/>
                <w:sz w:val="22"/>
                <w:szCs w:val="22"/>
              </w:rPr>
              <w:t xml:space="preserve"> </w:t>
            </w:r>
          </w:p>
        </w:tc>
        <w:tc>
          <w:tcPr>
            <w:tcW w:w="1620" w:type="dxa"/>
          </w:tcPr>
          <w:p w:rsidR="00C277BA" w:rsidRDefault="00C277BA" w:rsidP="00A63197">
            <w:pPr>
              <w:rPr>
                <w:sz w:val="22"/>
                <w:szCs w:val="22"/>
              </w:rPr>
            </w:pPr>
          </w:p>
          <w:p w:rsidR="00C277BA" w:rsidRPr="002C71BD" w:rsidRDefault="00C277BA" w:rsidP="00A63197">
            <w:pPr>
              <w:rPr>
                <w:b/>
                <w:bCs/>
                <w:sz w:val="22"/>
                <w:szCs w:val="22"/>
              </w:rPr>
            </w:pPr>
            <w:r>
              <w:rPr>
                <w:b/>
                <w:bCs/>
                <w:sz w:val="22"/>
                <w:szCs w:val="22"/>
              </w:rPr>
              <w:t xml:space="preserve"> </w:t>
            </w:r>
          </w:p>
        </w:tc>
      </w:tr>
      <w:tr w:rsidR="00C277BA" w:rsidRPr="00470372" w:rsidTr="001D7668">
        <w:trPr>
          <w:cantSplit/>
        </w:trPr>
        <w:tc>
          <w:tcPr>
            <w:tcW w:w="7350" w:type="dxa"/>
          </w:tcPr>
          <w:p w:rsidR="00C277BA" w:rsidRPr="00C53326" w:rsidRDefault="00C277BA" w:rsidP="00A63197">
            <w:pPr>
              <w:pStyle w:val="Heading8"/>
              <w:rPr>
                <w:b/>
                <w:bCs/>
                <w:i w:val="0"/>
                <w:iCs w:val="0"/>
                <w:sz w:val="20"/>
                <w:szCs w:val="20"/>
              </w:rPr>
            </w:pPr>
          </w:p>
          <w:p w:rsidR="00C277BA" w:rsidRPr="00C42A62" w:rsidRDefault="00C277BA" w:rsidP="00A63197">
            <w:pPr>
              <w:rPr>
                <w:sz w:val="22"/>
                <w:szCs w:val="22"/>
              </w:rPr>
            </w:pPr>
          </w:p>
        </w:tc>
        <w:tc>
          <w:tcPr>
            <w:tcW w:w="990" w:type="dxa"/>
          </w:tcPr>
          <w:p w:rsidR="00C277BA" w:rsidRDefault="00C277BA" w:rsidP="00A63197">
            <w:pPr>
              <w:rPr>
                <w:sz w:val="22"/>
                <w:szCs w:val="22"/>
              </w:rPr>
            </w:pPr>
          </w:p>
          <w:p w:rsidR="00C277BA" w:rsidRPr="002C71BD" w:rsidRDefault="00C277BA" w:rsidP="00A63197">
            <w:pPr>
              <w:rPr>
                <w:b/>
                <w:bCs/>
                <w:sz w:val="22"/>
                <w:szCs w:val="22"/>
              </w:rPr>
            </w:pPr>
            <w:r>
              <w:rPr>
                <w:b/>
                <w:bCs/>
                <w:sz w:val="22"/>
                <w:szCs w:val="22"/>
              </w:rPr>
              <w:t xml:space="preserve"> </w:t>
            </w:r>
          </w:p>
        </w:tc>
        <w:tc>
          <w:tcPr>
            <w:tcW w:w="1620" w:type="dxa"/>
          </w:tcPr>
          <w:p w:rsidR="00C277BA" w:rsidRDefault="00C277BA" w:rsidP="00A63197">
            <w:pPr>
              <w:rPr>
                <w:sz w:val="22"/>
                <w:szCs w:val="22"/>
              </w:rPr>
            </w:pPr>
          </w:p>
          <w:p w:rsidR="00C277BA" w:rsidRPr="002C71BD" w:rsidRDefault="00C277BA" w:rsidP="00C277BA">
            <w:pPr>
              <w:rPr>
                <w:b/>
                <w:bCs/>
                <w:sz w:val="22"/>
                <w:szCs w:val="22"/>
              </w:rPr>
            </w:pPr>
            <w:r>
              <w:rPr>
                <w:sz w:val="22"/>
                <w:szCs w:val="22"/>
              </w:rPr>
              <w:t xml:space="preserve">           </w:t>
            </w:r>
            <w:r>
              <w:rPr>
                <w:b/>
                <w:bCs/>
                <w:sz w:val="22"/>
                <w:szCs w:val="22"/>
              </w:rPr>
              <w:t xml:space="preserve"> </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C277BA"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C277BA" w:rsidRDefault="00C277BA" w:rsidP="00954DE5">
            <w:pPr>
              <w:ind w:right="43"/>
            </w:pPr>
            <w:r>
              <w:t>Contact</w:t>
            </w:r>
          </w:p>
          <w:p w:rsidR="00C277BA" w:rsidRPr="00470372" w:rsidRDefault="00C277BA"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C277BA" w:rsidRPr="00DB182F" w:rsidRDefault="00C277BA"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45</w:t>
            </w:r>
          </w:p>
        </w:tc>
        <w:tc>
          <w:tcPr>
            <w:tcW w:w="127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30</w:t>
            </w:r>
          </w:p>
        </w:tc>
        <w:tc>
          <w:tcPr>
            <w:tcW w:w="1418"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486"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12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39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75</w:t>
            </w:r>
          </w:p>
        </w:tc>
      </w:tr>
      <w:tr w:rsidR="00C277BA"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C277BA" w:rsidRDefault="00C277BA"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C277BA" w:rsidRPr="00DB182F" w:rsidRDefault="00C277BA"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r>
              <w:rPr>
                <w:b/>
                <w:b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C277BA">
            <w:pPr>
              <w:rPr>
                <w:b/>
                <w:bCs/>
                <w:sz w:val="22"/>
                <w:szCs w:val="22"/>
              </w:rPr>
            </w:pPr>
            <w:r w:rsidRPr="00BB5F00">
              <w:rPr>
                <w:b/>
                <w:bCs/>
                <w:sz w:val="22"/>
                <w:szCs w:val="22"/>
              </w:rPr>
              <w:t xml:space="preserve">    </w:t>
            </w:r>
            <w:r>
              <w:rPr>
                <w:b/>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486"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12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39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Pr>
                <w:b/>
                <w:bCs/>
                <w:sz w:val="22"/>
                <w:szCs w:val="22"/>
              </w:rPr>
              <w:t xml:space="preserve"> </w:t>
            </w:r>
          </w:p>
        </w:tc>
      </w:tr>
      <w:tr w:rsidR="00C277BA"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C277BA" w:rsidRPr="00470372" w:rsidRDefault="00C277BA"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C277BA" w:rsidRPr="00DB182F" w:rsidRDefault="00C277BA"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3/week</w:t>
            </w:r>
          </w:p>
        </w:tc>
        <w:tc>
          <w:tcPr>
            <w:tcW w:w="127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1/week</w:t>
            </w:r>
          </w:p>
        </w:tc>
        <w:tc>
          <w:tcPr>
            <w:tcW w:w="1418"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486"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12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tc>
        <w:tc>
          <w:tcPr>
            <w:tcW w:w="1395" w:type="dxa"/>
            <w:tcBorders>
              <w:top w:val="single" w:sz="4" w:space="0" w:color="auto"/>
              <w:left w:val="single" w:sz="4" w:space="0" w:color="auto"/>
              <w:bottom w:val="single" w:sz="4" w:space="0" w:color="auto"/>
              <w:right w:val="single" w:sz="4" w:space="0" w:color="auto"/>
            </w:tcBorders>
          </w:tcPr>
          <w:p w:rsidR="00C277BA" w:rsidRPr="00BB5F00" w:rsidRDefault="00C277BA" w:rsidP="00A63197">
            <w:pPr>
              <w:rPr>
                <w:b/>
                <w:bCs/>
                <w:sz w:val="22"/>
                <w:szCs w:val="22"/>
              </w:rPr>
            </w:pPr>
          </w:p>
          <w:p w:rsidR="00C277BA" w:rsidRPr="00BB5F00" w:rsidRDefault="00C277BA" w:rsidP="00A63197">
            <w:pPr>
              <w:rPr>
                <w:b/>
                <w:bCs/>
                <w:sz w:val="22"/>
                <w:szCs w:val="22"/>
              </w:rPr>
            </w:pPr>
            <w:r w:rsidRPr="00BB5F00">
              <w:rPr>
                <w:b/>
                <w:bCs/>
                <w:sz w:val="22"/>
                <w:szCs w:val="22"/>
              </w:rPr>
              <w:t xml:space="preserve">   4/week</w:t>
            </w:r>
          </w:p>
        </w:tc>
      </w:tr>
      <w:tr w:rsidR="00C277BA"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C277BA" w:rsidRDefault="00C277BA"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C277BA" w:rsidRPr="00DB182F" w:rsidRDefault="00C277BA"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C277BA" w:rsidRPr="00470372" w:rsidRDefault="00C277BA"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4E7612" w:rsidP="00954DE5">
            <w:pPr>
              <w:ind w:right="43"/>
            </w:pPr>
            <w:r w:rsidRPr="00470372">
              <w:t xml:space="preserve">3. Additional private study/learning hours expected for students per week. </w:t>
            </w:r>
            <w:r w:rsidR="00277BBB">
              <w:t xml:space="preserve">       10</w:t>
            </w:r>
          </w:p>
        </w:tc>
      </w:tr>
    </w:tbl>
    <w:p w:rsidR="004E7612" w:rsidRPr="00954DE5" w:rsidRDefault="004E7612" w:rsidP="00265A1C">
      <w:pPr>
        <w:ind w:right="43"/>
        <w:rPr>
          <w:sz w:val="20"/>
          <w:szCs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8"/>
        <w:gridCol w:w="350"/>
        <w:gridCol w:w="4483"/>
        <w:gridCol w:w="1073"/>
        <w:gridCol w:w="1350"/>
        <w:gridCol w:w="176"/>
        <w:gridCol w:w="2067"/>
        <w:gridCol w:w="7"/>
        <w:gridCol w:w="616"/>
      </w:tblGrid>
      <w:tr w:rsidR="004E7612" w:rsidRPr="00470372" w:rsidTr="00277BBB">
        <w:trPr>
          <w:gridBefore w:val="1"/>
          <w:gridAfter w:val="2"/>
          <w:wBefore w:w="450" w:type="dxa"/>
          <w:wAfter w:w="623" w:type="dxa"/>
          <w:trHeight w:val="656"/>
        </w:trPr>
        <w:tc>
          <w:tcPr>
            <w:tcW w:w="9547" w:type="dxa"/>
            <w:gridSpan w:val="7"/>
            <w:tcBorders>
              <w:top w:val="single" w:sz="4" w:space="0" w:color="auto"/>
              <w:left w:val="single" w:sz="4" w:space="0" w:color="auto"/>
              <w:bottom w:val="single" w:sz="4" w:space="0" w:color="auto"/>
              <w:right w:val="single" w:sz="4" w:space="0" w:color="auto"/>
            </w:tcBorders>
          </w:tcPr>
          <w:p w:rsidR="00B8040C" w:rsidRDefault="004E7612" w:rsidP="00265A1C">
            <w:pPr>
              <w:ind w:right="43"/>
              <w:jc w:val="both"/>
            </w:pPr>
            <w:r w:rsidRPr="00470372">
              <w:t xml:space="preserve">4. </w:t>
            </w:r>
            <w:r w:rsidR="00277BBB" w:rsidRPr="00C42A62">
              <w:rPr>
                <w:sz w:val="22"/>
                <w:szCs w:val="22"/>
              </w:rPr>
              <w:t>Course Learning Outcomes in NQF Domains of Learning and Alignment with Assessment Methods and Teaching Strategy</w:t>
            </w:r>
            <w:r w:rsidR="00277BBB">
              <w:t xml:space="preserve"> </w:t>
            </w:r>
          </w:p>
          <w:p w:rsidR="00422FFF" w:rsidRPr="00470372" w:rsidRDefault="00422FFF" w:rsidP="00265A1C">
            <w:pPr>
              <w:ind w:right="43"/>
              <w:jc w:val="both"/>
            </w:pPr>
          </w:p>
        </w:tc>
      </w:tr>
      <w:tr w:rsidR="004E7612" w:rsidRPr="00470372" w:rsidTr="00277BBB">
        <w:trPr>
          <w:gridBefore w:val="1"/>
          <w:gridAfter w:val="2"/>
          <w:wBefore w:w="450" w:type="dxa"/>
          <w:wAfter w:w="623" w:type="dxa"/>
          <w:trHeight w:val="656"/>
        </w:trPr>
        <w:tc>
          <w:tcPr>
            <w:tcW w:w="9547" w:type="dxa"/>
            <w:gridSpan w:val="7"/>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277BBB" w:rsidRPr="00470372" w:rsidTr="00277BBB">
        <w:trPr>
          <w:gridBefore w:val="1"/>
          <w:gridAfter w:val="2"/>
          <w:wBefore w:w="450" w:type="dxa"/>
          <w:wAfter w:w="623" w:type="dxa"/>
          <w:trHeight w:val="656"/>
        </w:trPr>
        <w:tc>
          <w:tcPr>
            <w:tcW w:w="9547" w:type="dxa"/>
            <w:gridSpan w:val="7"/>
            <w:tcBorders>
              <w:top w:val="single" w:sz="4" w:space="0" w:color="auto"/>
              <w:left w:val="single" w:sz="4" w:space="0" w:color="auto"/>
              <w:right w:val="single" w:sz="4" w:space="0" w:color="auto"/>
            </w:tcBorders>
          </w:tcPr>
          <w:p w:rsidR="00277BBB" w:rsidRPr="00B8040C" w:rsidRDefault="00277BBB" w:rsidP="00265A1C">
            <w:pPr>
              <w:ind w:right="43"/>
              <w:jc w:val="both"/>
              <w:rPr>
                <w:b/>
                <w:bCs/>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br w:type="page"/>
            </w:r>
          </w:p>
        </w:tc>
        <w:tc>
          <w:tcPr>
            <w:tcW w:w="4833" w:type="dxa"/>
            <w:gridSpan w:val="2"/>
          </w:tcPr>
          <w:p w:rsidR="00277BBB" w:rsidRPr="00C42A62" w:rsidRDefault="00277BBB" w:rsidP="00A63197">
            <w:pPr>
              <w:jc w:val="center"/>
              <w:rPr>
                <w:b/>
                <w:bCs/>
                <w:sz w:val="22"/>
                <w:szCs w:val="22"/>
              </w:rPr>
            </w:pPr>
            <w:r w:rsidRPr="00C42A62">
              <w:rPr>
                <w:b/>
                <w:bCs/>
                <w:sz w:val="22"/>
                <w:szCs w:val="22"/>
              </w:rPr>
              <w:t>NQF Learning Domains</w:t>
            </w:r>
          </w:p>
          <w:p w:rsidR="00277BBB" w:rsidRPr="00C42A62" w:rsidRDefault="00277BBB" w:rsidP="00A63197">
            <w:pPr>
              <w:jc w:val="center"/>
              <w:rPr>
                <w:b/>
                <w:bCs/>
                <w:sz w:val="22"/>
                <w:szCs w:val="22"/>
              </w:rPr>
            </w:pPr>
            <w:r w:rsidRPr="00C42A62">
              <w:rPr>
                <w:b/>
                <w:bCs/>
                <w:sz w:val="22"/>
                <w:szCs w:val="22"/>
              </w:rPr>
              <w:t xml:space="preserve"> And Course Learning Outcomes</w:t>
            </w:r>
          </w:p>
        </w:tc>
        <w:tc>
          <w:tcPr>
            <w:tcW w:w="2599" w:type="dxa"/>
            <w:gridSpan w:val="3"/>
          </w:tcPr>
          <w:p w:rsidR="00277BBB" w:rsidRPr="00C42A62" w:rsidRDefault="00277BBB" w:rsidP="00A63197">
            <w:pPr>
              <w:jc w:val="center"/>
              <w:rPr>
                <w:b/>
                <w:bCs/>
                <w:sz w:val="22"/>
                <w:szCs w:val="22"/>
              </w:rPr>
            </w:pPr>
            <w:r w:rsidRPr="00C42A62">
              <w:rPr>
                <w:b/>
                <w:bCs/>
                <w:sz w:val="22"/>
                <w:szCs w:val="22"/>
              </w:rPr>
              <w:t>Course Teaching</w:t>
            </w:r>
          </w:p>
          <w:p w:rsidR="00277BBB" w:rsidRPr="00C42A62" w:rsidRDefault="00277BBB" w:rsidP="00A63197">
            <w:pPr>
              <w:jc w:val="center"/>
              <w:rPr>
                <w:b/>
                <w:bCs/>
                <w:sz w:val="22"/>
                <w:szCs w:val="22"/>
              </w:rPr>
            </w:pPr>
            <w:r w:rsidRPr="00C42A62">
              <w:rPr>
                <w:b/>
                <w:bCs/>
                <w:sz w:val="22"/>
                <w:szCs w:val="22"/>
              </w:rPr>
              <w:t>Strategies</w:t>
            </w:r>
          </w:p>
        </w:tc>
        <w:tc>
          <w:tcPr>
            <w:tcW w:w="2690" w:type="dxa"/>
            <w:gridSpan w:val="3"/>
          </w:tcPr>
          <w:p w:rsidR="00277BBB" w:rsidRPr="00C42A62" w:rsidRDefault="00277BBB" w:rsidP="00A63197">
            <w:pPr>
              <w:jc w:val="center"/>
              <w:rPr>
                <w:b/>
                <w:bCs/>
                <w:sz w:val="22"/>
                <w:szCs w:val="22"/>
              </w:rPr>
            </w:pPr>
            <w:r w:rsidRPr="00C42A62">
              <w:rPr>
                <w:b/>
                <w:bCs/>
                <w:sz w:val="22"/>
                <w:szCs w:val="22"/>
              </w:rPr>
              <w:t>Course Assessment</w:t>
            </w:r>
          </w:p>
          <w:p w:rsidR="00277BBB" w:rsidRPr="00C42A62" w:rsidRDefault="00277BBB" w:rsidP="00A63197">
            <w:pPr>
              <w:jc w:val="center"/>
              <w:rPr>
                <w:b/>
                <w:bCs/>
                <w:sz w:val="22"/>
                <w:szCs w:val="22"/>
              </w:rPr>
            </w:pPr>
            <w:r w:rsidRPr="00C42A62">
              <w:rPr>
                <w:b/>
                <w:bCs/>
                <w:sz w:val="22"/>
                <w:szCs w:val="22"/>
              </w:rPr>
              <w:t>Methods</w:t>
            </w:r>
          </w:p>
        </w:tc>
      </w:tr>
      <w:tr w:rsidR="00277BBB" w:rsidRPr="00BB5F00" w:rsidTr="00277BBB">
        <w:tblPrEx>
          <w:tblLook w:val="04A0"/>
        </w:tblPrEx>
        <w:tc>
          <w:tcPr>
            <w:tcW w:w="498" w:type="dxa"/>
            <w:gridSpan w:val="2"/>
          </w:tcPr>
          <w:p w:rsidR="00277BBB" w:rsidRPr="00C42A62" w:rsidRDefault="00277BBB" w:rsidP="00A63197">
            <w:pPr>
              <w:rPr>
                <w:b/>
                <w:bCs/>
                <w:sz w:val="22"/>
                <w:szCs w:val="22"/>
              </w:rPr>
            </w:pPr>
            <w:r w:rsidRPr="00C42A62">
              <w:rPr>
                <w:b/>
                <w:bCs/>
                <w:sz w:val="22"/>
                <w:szCs w:val="22"/>
              </w:rPr>
              <w:t>1.0</w:t>
            </w:r>
          </w:p>
        </w:tc>
        <w:tc>
          <w:tcPr>
            <w:tcW w:w="10122" w:type="dxa"/>
            <w:gridSpan w:val="8"/>
          </w:tcPr>
          <w:p w:rsidR="00277BBB" w:rsidRPr="00BB5F00" w:rsidRDefault="00277BBB" w:rsidP="00A63197">
            <w:pPr>
              <w:rPr>
                <w:b/>
                <w:bCs/>
                <w:sz w:val="22"/>
                <w:szCs w:val="22"/>
              </w:rPr>
            </w:pPr>
            <w:r>
              <w:rPr>
                <w:b/>
                <w:bCs/>
                <w:sz w:val="22"/>
                <w:szCs w:val="22"/>
              </w:rPr>
              <w:t>Knowledge</w:t>
            </w: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1.1</w:t>
            </w:r>
          </w:p>
        </w:tc>
        <w:tc>
          <w:tcPr>
            <w:tcW w:w="4833" w:type="dxa"/>
            <w:gridSpan w:val="2"/>
          </w:tcPr>
          <w:p w:rsidR="00277BBB" w:rsidRDefault="00277BBB" w:rsidP="00A63197">
            <w:pPr>
              <w:rPr>
                <w:b/>
                <w:bCs/>
                <w:sz w:val="20"/>
                <w:szCs w:val="20"/>
                <w:lang w:bidi="ar-EG"/>
              </w:rPr>
            </w:pPr>
            <w:r>
              <w:rPr>
                <w:b/>
                <w:bCs/>
                <w:sz w:val="20"/>
                <w:szCs w:val="20"/>
                <w:lang w:bidi="ar-EG"/>
              </w:rPr>
              <w:t>Numerical methods to solve partial differential equations.</w:t>
            </w:r>
          </w:p>
          <w:p w:rsidR="00277BBB" w:rsidRDefault="00277BBB" w:rsidP="00A63197">
            <w:pPr>
              <w:rPr>
                <w:b/>
                <w:bCs/>
                <w:sz w:val="20"/>
                <w:szCs w:val="20"/>
                <w:lang w:bidi="ar-EG"/>
              </w:rPr>
            </w:pPr>
            <w:r>
              <w:rPr>
                <w:b/>
                <w:bCs/>
                <w:sz w:val="20"/>
                <w:szCs w:val="20"/>
                <w:lang w:bidi="ar-EG"/>
              </w:rPr>
              <w:t>Difference method</w:t>
            </w:r>
          </w:p>
          <w:p w:rsidR="00277BBB" w:rsidRDefault="00277BBB" w:rsidP="00A63197">
            <w:pPr>
              <w:rPr>
                <w:b/>
                <w:bCs/>
                <w:sz w:val="20"/>
                <w:szCs w:val="20"/>
                <w:lang w:bidi="ar-EG"/>
              </w:rPr>
            </w:pPr>
            <w:r>
              <w:rPr>
                <w:b/>
                <w:bCs/>
                <w:sz w:val="20"/>
                <w:szCs w:val="20"/>
                <w:lang w:bidi="ar-EG"/>
              </w:rPr>
              <w:t>Finite element method</w:t>
            </w:r>
          </w:p>
          <w:p w:rsidR="00277BBB" w:rsidRDefault="00277BBB" w:rsidP="00A63197">
            <w:pPr>
              <w:rPr>
                <w:b/>
                <w:bCs/>
                <w:sz w:val="20"/>
                <w:szCs w:val="20"/>
                <w:lang w:bidi="ar-EG"/>
              </w:rPr>
            </w:pPr>
            <w:r>
              <w:rPr>
                <w:b/>
                <w:bCs/>
                <w:sz w:val="20"/>
                <w:szCs w:val="20"/>
                <w:lang w:bidi="ar-EG"/>
              </w:rPr>
              <w:t>Application to solve elliptic, hyperbolic and parabolic partial differential equations</w:t>
            </w:r>
          </w:p>
          <w:p w:rsidR="00277BBB" w:rsidRPr="00516EF7" w:rsidRDefault="00277BBB" w:rsidP="00A63197">
            <w:pPr>
              <w:rPr>
                <w:b/>
                <w:bCs/>
                <w:sz w:val="20"/>
                <w:szCs w:val="20"/>
                <w:lang w:bidi="ar-EG"/>
              </w:rPr>
            </w:pPr>
          </w:p>
        </w:tc>
        <w:tc>
          <w:tcPr>
            <w:tcW w:w="2599" w:type="dxa"/>
            <w:gridSpan w:val="3"/>
          </w:tcPr>
          <w:p w:rsidR="00277BBB" w:rsidRPr="001E26BB" w:rsidRDefault="00277BBB" w:rsidP="00A63197">
            <w:pPr>
              <w:rPr>
                <w:b/>
                <w:bCs/>
                <w:sz w:val="20"/>
                <w:szCs w:val="20"/>
              </w:rPr>
            </w:pPr>
            <w:r>
              <w:t>-</w:t>
            </w:r>
            <w:r w:rsidRPr="001E26BB">
              <w:rPr>
                <w:b/>
                <w:bCs/>
                <w:sz w:val="20"/>
                <w:szCs w:val="20"/>
              </w:rPr>
              <w:t>Delivering direct lectures in the class.</w:t>
            </w:r>
          </w:p>
          <w:p w:rsidR="00277BBB" w:rsidRDefault="00277BBB" w:rsidP="00A63197">
            <w:pPr>
              <w:rPr>
                <w:b/>
                <w:bCs/>
                <w:sz w:val="20"/>
                <w:szCs w:val="20"/>
              </w:rPr>
            </w:pPr>
            <w:r w:rsidRPr="001E26BB">
              <w:rPr>
                <w:b/>
                <w:bCs/>
                <w:sz w:val="20"/>
                <w:szCs w:val="20"/>
              </w:rPr>
              <w:t>-Requiring homework assignments.</w:t>
            </w:r>
          </w:p>
          <w:p w:rsidR="00277BBB" w:rsidRPr="001E26BB" w:rsidRDefault="00277BBB" w:rsidP="00A63197">
            <w:pPr>
              <w:rPr>
                <w:b/>
                <w:bCs/>
                <w:sz w:val="20"/>
                <w:szCs w:val="20"/>
              </w:rPr>
            </w:pPr>
            <w:r>
              <w:rPr>
                <w:b/>
                <w:bCs/>
                <w:sz w:val="20"/>
                <w:szCs w:val="20"/>
              </w:rPr>
              <w:t>-Offering seminars</w:t>
            </w:r>
          </w:p>
          <w:p w:rsidR="00277BBB" w:rsidRPr="00516EF7" w:rsidRDefault="00277BBB" w:rsidP="00A63197">
            <w:pPr>
              <w:rPr>
                <w:b/>
                <w:bCs/>
                <w:sz w:val="20"/>
                <w:szCs w:val="20"/>
              </w:rPr>
            </w:pPr>
            <w:r w:rsidRPr="001E26BB">
              <w:rPr>
                <w:b/>
                <w:bCs/>
                <w:sz w:val="20"/>
                <w:szCs w:val="20"/>
              </w:rPr>
              <w:t xml:space="preserve">-Consulting Faculty </w:t>
            </w:r>
            <w:r>
              <w:rPr>
                <w:b/>
                <w:bCs/>
                <w:sz w:val="20"/>
                <w:szCs w:val="20"/>
              </w:rPr>
              <w:t>and Tutors during office hours.</w:t>
            </w:r>
          </w:p>
        </w:tc>
        <w:tc>
          <w:tcPr>
            <w:tcW w:w="2690" w:type="dxa"/>
            <w:gridSpan w:val="3"/>
          </w:tcPr>
          <w:p w:rsidR="00277BBB" w:rsidRDefault="00277BBB" w:rsidP="00A63197">
            <w:pPr>
              <w:pStyle w:val="Heading7"/>
              <w:spacing w:after="120"/>
              <w:rPr>
                <w:b/>
                <w:sz w:val="20"/>
              </w:rPr>
            </w:pPr>
            <w:r>
              <w:rPr>
                <w:bCs/>
                <w:sz w:val="20"/>
              </w:rPr>
              <w:t xml:space="preserve">   </w:t>
            </w:r>
            <w:r>
              <w:rPr>
                <w:b/>
                <w:sz w:val="20"/>
              </w:rPr>
              <w:t xml:space="preserve"> -Two seminars</w:t>
            </w:r>
          </w:p>
          <w:p w:rsidR="00277BBB" w:rsidRDefault="00277BBB" w:rsidP="00A63197">
            <w:pPr>
              <w:pStyle w:val="Heading7"/>
              <w:spacing w:after="120"/>
              <w:ind w:left="195"/>
              <w:rPr>
                <w:b/>
                <w:sz w:val="20"/>
              </w:rPr>
            </w:pPr>
            <w:r>
              <w:rPr>
                <w:b/>
                <w:sz w:val="20"/>
              </w:rPr>
              <w:t>- One mid-term exam.</w:t>
            </w:r>
          </w:p>
          <w:p w:rsidR="00277BBB" w:rsidRDefault="00277BBB" w:rsidP="00A63197">
            <w:pPr>
              <w:pStyle w:val="Heading7"/>
              <w:spacing w:after="120"/>
              <w:ind w:left="195"/>
              <w:rPr>
                <w:b/>
                <w:sz w:val="20"/>
              </w:rPr>
            </w:pPr>
            <w:r>
              <w:rPr>
                <w:b/>
                <w:sz w:val="20"/>
              </w:rPr>
              <w:t>- Final exam.</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1.2</w:t>
            </w: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b/>
                <w:bCs/>
                <w:sz w:val="22"/>
                <w:szCs w:val="22"/>
              </w:rPr>
            </w:pPr>
            <w:r w:rsidRPr="00C42A62">
              <w:rPr>
                <w:b/>
                <w:bCs/>
                <w:sz w:val="22"/>
                <w:szCs w:val="22"/>
              </w:rPr>
              <w:t>2.0</w:t>
            </w:r>
          </w:p>
        </w:tc>
        <w:tc>
          <w:tcPr>
            <w:tcW w:w="10122" w:type="dxa"/>
            <w:gridSpan w:val="8"/>
          </w:tcPr>
          <w:p w:rsidR="00277BBB" w:rsidRPr="00C42A62" w:rsidRDefault="00277BBB" w:rsidP="00A63197">
            <w:pPr>
              <w:rPr>
                <w:b/>
                <w:bCs/>
                <w:sz w:val="22"/>
                <w:szCs w:val="22"/>
              </w:rPr>
            </w:pPr>
            <w:r w:rsidRPr="00C42A62">
              <w:rPr>
                <w:b/>
                <w:bCs/>
                <w:sz w:val="22"/>
                <w:szCs w:val="22"/>
              </w:rPr>
              <w:t>Cognitive Skills</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2.1</w:t>
            </w:r>
          </w:p>
        </w:tc>
        <w:tc>
          <w:tcPr>
            <w:tcW w:w="4833" w:type="dxa"/>
            <w:gridSpan w:val="2"/>
          </w:tcPr>
          <w:p w:rsidR="00277BBB" w:rsidRDefault="00277BBB" w:rsidP="00A63197">
            <w:pPr>
              <w:rPr>
                <w:b/>
                <w:sz w:val="20"/>
              </w:rPr>
            </w:pPr>
            <w:r>
              <w:rPr>
                <w:b/>
                <w:sz w:val="20"/>
              </w:rPr>
              <w:t>-Realizing that Study of real world problems requires allowing for random effects.</w:t>
            </w:r>
          </w:p>
          <w:p w:rsidR="00277BBB" w:rsidRPr="001E26BB" w:rsidRDefault="00277BBB" w:rsidP="00A63197">
            <w:pPr>
              <w:rPr>
                <w:b/>
                <w:sz w:val="20"/>
              </w:rPr>
            </w:pPr>
            <w:r>
              <w:rPr>
                <w:b/>
                <w:sz w:val="20"/>
              </w:rPr>
              <w:t xml:space="preserve">-Realizing the need for the developed set up if we were to handle situations in which there is a    </w:t>
            </w:r>
            <w:r>
              <w:rPr>
                <w:b/>
                <w:sz w:val="20"/>
              </w:rPr>
              <w:lastRenderedPageBreak/>
              <w:t>presence of highly erratic perturbations.</w:t>
            </w:r>
          </w:p>
          <w:p w:rsidR="00277BBB" w:rsidRDefault="00277BBB" w:rsidP="00A63197">
            <w:pPr>
              <w:rPr>
                <w:b/>
                <w:sz w:val="20"/>
              </w:rPr>
            </w:pPr>
            <w:r w:rsidRPr="001E26BB">
              <w:rPr>
                <w:b/>
                <w:sz w:val="20"/>
              </w:rPr>
              <w:t>-</w:t>
            </w:r>
            <w:r>
              <w:rPr>
                <w:b/>
                <w:sz w:val="20"/>
              </w:rPr>
              <w:t>Prowess in choosing the appropriate tools to handle a modelling situation.</w:t>
            </w:r>
          </w:p>
          <w:p w:rsidR="00277BBB" w:rsidRPr="00C42A62" w:rsidRDefault="00277BBB" w:rsidP="00A63197">
            <w:pPr>
              <w:rPr>
                <w:sz w:val="22"/>
                <w:szCs w:val="22"/>
              </w:rPr>
            </w:pPr>
            <w:r>
              <w:rPr>
                <w:b/>
                <w:sz w:val="20"/>
              </w:rPr>
              <w:t>-The ability to ask fresh questions when the modelling problem is sorted out.</w:t>
            </w:r>
          </w:p>
        </w:tc>
        <w:tc>
          <w:tcPr>
            <w:tcW w:w="2599" w:type="dxa"/>
            <w:gridSpan w:val="3"/>
          </w:tcPr>
          <w:p w:rsidR="00277BBB" w:rsidRPr="001E26BB" w:rsidRDefault="00277BBB" w:rsidP="00A63197">
            <w:pPr>
              <w:rPr>
                <w:b/>
                <w:sz w:val="20"/>
              </w:rPr>
            </w:pPr>
            <w:r>
              <w:rPr>
                <w:b/>
                <w:sz w:val="20"/>
              </w:rPr>
              <w:lastRenderedPageBreak/>
              <w:t>-Requiring background reading by the students.</w:t>
            </w:r>
          </w:p>
          <w:p w:rsidR="00277BBB" w:rsidRPr="001E26BB" w:rsidRDefault="00277BBB" w:rsidP="00A63197">
            <w:pPr>
              <w:rPr>
                <w:b/>
                <w:sz w:val="20"/>
              </w:rPr>
            </w:pPr>
            <w:r w:rsidRPr="001E26BB">
              <w:rPr>
                <w:b/>
                <w:sz w:val="20"/>
              </w:rPr>
              <w:t xml:space="preserve">-Canvassing, through discussion, the opinions of </w:t>
            </w:r>
            <w:r w:rsidRPr="001E26BB">
              <w:rPr>
                <w:b/>
                <w:sz w:val="20"/>
              </w:rPr>
              <w:lastRenderedPageBreak/>
              <w:t>the students on formulating suitable mathematical model</w:t>
            </w:r>
            <w:r>
              <w:rPr>
                <w:b/>
                <w:sz w:val="20"/>
              </w:rPr>
              <w:t>s</w:t>
            </w:r>
            <w:r w:rsidRPr="001E26BB">
              <w:rPr>
                <w:b/>
                <w:sz w:val="20"/>
              </w:rPr>
              <w:t xml:space="preserve"> for </w:t>
            </w:r>
            <w:r>
              <w:rPr>
                <w:b/>
                <w:sz w:val="20"/>
              </w:rPr>
              <w:t>the examples covered.</w:t>
            </w:r>
          </w:p>
          <w:p w:rsidR="00277BBB" w:rsidRPr="00436B11" w:rsidRDefault="00277BBB" w:rsidP="00A63197">
            <w:pPr>
              <w:rPr>
                <w:b/>
                <w:sz w:val="20"/>
              </w:rPr>
            </w:pPr>
            <w:r w:rsidRPr="001E26BB">
              <w:rPr>
                <w:b/>
                <w:sz w:val="20"/>
              </w:rPr>
              <w:t>-Discussing fresh problems raised by knowledge gained from the course</w:t>
            </w:r>
            <w:r>
              <w:rPr>
                <w:bCs/>
                <w:sz w:val="20"/>
              </w:rPr>
              <w:t>.</w:t>
            </w:r>
          </w:p>
          <w:p w:rsidR="00277BBB" w:rsidRPr="00C42A62" w:rsidRDefault="00277BBB" w:rsidP="00A63197">
            <w:pPr>
              <w:rPr>
                <w:sz w:val="22"/>
                <w:szCs w:val="22"/>
              </w:rPr>
            </w:pPr>
          </w:p>
        </w:tc>
        <w:tc>
          <w:tcPr>
            <w:tcW w:w="2690" w:type="dxa"/>
            <w:gridSpan w:val="3"/>
          </w:tcPr>
          <w:p w:rsidR="00277BBB" w:rsidRDefault="00277BBB" w:rsidP="00A63197">
            <w:pPr>
              <w:ind w:left="360"/>
              <w:rPr>
                <w:b/>
                <w:bCs/>
                <w:sz w:val="20"/>
                <w:szCs w:val="20"/>
              </w:rPr>
            </w:pPr>
            <w:r>
              <w:rPr>
                <w:b/>
                <w:bCs/>
                <w:sz w:val="20"/>
                <w:szCs w:val="20"/>
              </w:rPr>
              <w:lastRenderedPageBreak/>
              <w:t>Gauging the level of participation in class discussions.</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lastRenderedPageBreak/>
              <w:t>2.2</w:t>
            </w: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b/>
                <w:bCs/>
                <w:sz w:val="22"/>
                <w:szCs w:val="22"/>
              </w:rPr>
            </w:pPr>
            <w:r w:rsidRPr="00C42A62">
              <w:rPr>
                <w:b/>
                <w:bCs/>
                <w:sz w:val="22"/>
                <w:szCs w:val="22"/>
              </w:rPr>
              <w:t>3.0</w:t>
            </w:r>
          </w:p>
        </w:tc>
        <w:tc>
          <w:tcPr>
            <w:tcW w:w="10122" w:type="dxa"/>
            <w:gridSpan w:val="8"/>
          </w:tcPr>
          <w:p w:rsidR="00277BBB" w:rsidRPr="00C42A62" w:rsidRDefault="00277BBB" w:rsidP="00A63197">
            <w:pPr>
              <w:rPr>
                <w:b/>
                <w:bCs/>
                <w:sz w:val="22"/>
                <w:szCs w:val="22"/>
              </w:rPr>
            </w:pPr>
            <w:r w:rsidRPr="00C42A62">
              <w:rPr>
                <w:b/>
                <w:bCs/>
                <w:sz w:val="22"/>
                <w:szCs w:val="22"/>
              </w:rPr>
              <w:t>Interpersonal Skills &amp; Responsibility</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3.1</w:t>
            </w:r>
          </w:p>
        </w:tc>
        <w:tc>
          <w:tcPr>
            <w:tcW w:w="4833" w:type="dxa"/>
            <w:gridSpan w:val="2"/>
          </w:tcPr>
          <w:p w:rsidR="00277BBB" w:rsidRPr="006D6B17" w:rsidRDefault="00277BBB" w:rsidP="00A63197">
            <w:pPr>
              <w:rPr>
                <w:b/>
                <w:sz w:val="20"/>
              </w:rPr>
            </w:pPr>
            <w:r w:rsidRPr="006D6B17">
              <w:rPr>
                <w:b/>
                <w:sz w:val="20"/>
              </w:rPr>
              <w:t>-Teaching the students, by example, how to identify the features of a problem and how to focus on the mathematical tools for its resolution.</w:t>
            </w:r>
          </w:p>
          <w:p w:rsidR="00277BBB" w:rsidRPr="00C42A62" w:rsidRDefault="00277BBB" w:rsidP="00A63197">
            <w:pPr>
              <w:rPr>
                <w:sz w:val="22"/>
                <w:szCs w:val="22"/>
              </w:rPr>
            </w:pPr>
          </w:p>
        </w:tc>
        <w:tc>
          <w:tcPr>
            <w:tcW w:w="2599" w:type="dxa"/>
            <w:gridSpan w:val="3"/>
          </w:tcPr>
          <w:p w:rsidR="00277BBB" w:rsidRDefault="00277BBB" w:rsidP="00A63197">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277BBB" w:rsidRPr="00C42A62" w:rsidRDefault="00277BBB" w:rsidP="00A63197">
            <w:pPr>
              <w:rPr>
                <w:sz w:val="22"/>
                <w:szCs w:val="22"/>
              </w:rPr>
            </w:pPr>
            <w:r>
              <w:rPr>
                <w:b/>
                <w:bCs/>
                <w:sz w:val="20"/>
                <w:szCs w:val="20"/>
              </w:rPr>
              <w:t>-</w:t>
            </w:r>
            <w:r>
              <w:rPr>
                <w:b/>
                <w:sz w:val="20"/>
              </w:rPr>
              <w:t>Correcting homework assignments with full commentary on presentation.</w:t>
            </w:r>
          </w:p>
        </w:tc>
        <w:tc>
          <w:tcPr>
            <w:tcW w:w="2690" w:type="dxa"/>
            <w:gridSpan w:val="3"/>
          </w:tcPr>
          <w:p w:rsidR="00277BBB" w:rsidRPr="00C42A62" w:rsidRDefault="00277BBB" w:rsidP="00A63197">
            <w:pPr>
              <w:rPr>
                <w:sz w:val="22"/>
                <w:szCs w:val="22"/>
              </w:rPr>
            </w:pPr>
            <w:r>
              <w:rPr>
                <w:b/>
                <w:sz w:val="20"/>
              </w:rPr>
              <w:t>Routine check of students’ comprehension of the course.</w:t>
            </w: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3.2</w:t>
            </w: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b/>
                <w:bCs/>
                <w:sz w:val="22"/>
                <w:szCs w:val="22"/>
              </w:rPr>
            </w:pPr>
            <w:r w:rsidRPr="00C42A62">
              <w:rPr>
                <w:b/>
                <w:bCs/>
                <w:sz w:val="22"/>
                <w:szCs w:val="22"/>
              </w:rPr>
              <w:t>4.0</w:t>
            </w:r>
          </w:p>
        </w:tc>
        <w:tc>
          <w:tcPr>
            <w:tcW w:w="10122" w:type="dxa"/>
            <w:gridSpan w:val="8"/>
          </w:tcPr>
          <w:p w:rsidR="00277BBB" w:rsidRPr="00C42A62" w:rsidRDefault="00277BBB" w:rsidP="00A63197">
            <w:pPr>
              <w:rPr>
                <w:b/>
                <w:bCs/>
                <w:sz w:val="22"/>
                <w:szCs w:val="22"/>
              </w:rPr>
            </w:pPr>
            <w:r w:rsidRPr="00C42A62">
              <w:rPr>
                <w:b/>
                <w:bCs/>
                <w:sz w:val="22"/>
                <w:szCs w:val="22"/>
              </w:rPr>
              <w:t>Communication, Information Technology, Numerical</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4.1</w:t>
            </w:r>
          </w:p>
        </w:tc>
        <w:tc>
          <w:tcPr>
            <w:tcW w:w="4833" w:type="dxa"/>
            <w:gridSpan w:val="2"/>
          </w:tcPr>
          <w:p w:rsidR="00277BBB" w:rsidRPr="006D6B17" w:rsidRDefault="00277BBB" w:rsidP="00A63197">
            <w:pPr>
              <w:rPr>
                <w:b/>
                <w:bCs/>
                <w:sz w:val="20"/>
                <w:szCs w:val="20"/>
              </w:rPr>
            </w:pPr>
            <w:r>
              <w:rPr>
                <w:b/>
                <w:bCs/>
                <w:sz w:val="20"/>
                <w:szCs w:val="20"/>
              </w:rPr>
              <w:t>- Developing the ability to browse the university library and the web for alternate sources of the material.</w:t>
            </w:r>
          </w:p>
          <w:p w:rsidR="00277BBB" w:rsidRPr="00C42A62" w:rsidRDefault="00277BBB" w:rsidP="00A63197">
            <w:pPr>
              <w:tabs>
                <w:tab w:val="left" w:pos="1509"/>
              </w:tabs>
              <w:rPr>
                <w:sz w:val="22"/>
                <w:szCs w:val="22"/>
              </w:rPr>
            </w:pPr>
            <w:r>
              <w:rPr>
                <w:sz w:val="22"/>
                <w:szCs w:val="22"/>
              </w:rPr>
              <w:tab/>
            </w:r>
          </w:p>
        </w:tc>
        <w:tc>
          <w:tcPr>
            <w:tcW w:w="2599" w:type="dxa"/>
            <w:gridSpan w:val="3"/>
          </w:tcPr>
          <w:p w:rsidR="00277BBB" w:rsidRPr="00F53C33" w:rsidRDefault="00277BBB" w:rsidP="00A63197">
            <w:pPr>
              <w:rPr>
                <w:b/>
                <w:bCs/>
                <w:sz w:val="20"/>
                <w:szCs w:val="20"/>
              </w:rPr>
            </w:pPr>
            <w:r>
              <w:rPr>
                <w:b/>
                <w:bCs/>
                <w:sz w:val="20"/>
                <w:szCs w:val="20"/>
              </w:rPr>
              <w:t>-Offering assignments that require material not covered in detail in chosen text books.</w:t>
            </w:r>
          </w:p>
        </w:tc>
        <w:tc>
          <w:tcPr>
            <w:tcW w:w="2690" w:type="dxa"/>
            <w:gridSpan w:val="3"/>
          </w:tcPr>
          <w:p w:rsidR="00277BBB" w:rsidRDefault="00277BBB" w:rsidP="00A63197">
            <w:pPr>
              <w:pStyle w:val="Heading7"/>
              <w:spacing w:after="120"/>
              <w:rPr>
                <w:b/>
                <w:sz w:val="20"/>
              </w:rPr>
            </w:pPr>
            <w:r>
              <w:rPr>
                <w:b/>
                <w:sz w:val="20"/>
              </w:rPr>
              <w:t>-Marking the assignments.</w:t>
            </w:r>
          </w:p>
          <w:p w:rsidR="00277BBB" w:rsidRPr="00C42A62" w:rsidRDefault="00277BBB" w:rsidP="00A63197">
            <w:pPr>
              <w:rPr>
                <w:sz w:val="22"/>
                <w:szCs w:val="22"/>
              </w:rPr>
            </w:pPr>
            <w:r>
              <w:t xml:space="preserve">- </w:t>
            </w:r>
            <w:r w:rsidRPr="00E419F9">
              <w:rPr>
                <w:b/>
                <w:bCs/>
                <w:sz w:val="20"/>
                <w:szCs w:val="20"/>
              </w:rPr>
              <w:t>Critical appraisal of seminars required from the students</w:t>
            </w:r>
            <w:r>
              <w:t>.</w:t>
            </w: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4.2</w:t>
            </w: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b/>
                <w:bCs/>
                <w:sz w:val="22"/>
                <w:szCs w:val="22"/>
              </w:rPr>
            </w:pPr>
            <w:r w:rsidRPr="00C42A62">
              <w:rPr>
                <w:b/>
                <w:bCs/>
                <w:sz w:val="22"/>
                <w:szCs w:val="22"/>
              </w:rPr>
              <w:t>5.0</w:t>
            </w:r>
          </w:p>
        </w:tc>
        <w:tc>
          <w:tcPr>
            <w:tcW w:w="10122" w:type="dxa"/>
            <w:gridSpan w:val="8"/>
          </w:tcPr>
          <w:p w:rsidR="00277BBB" w:rsidRPr="00C42A62" w:rsidRDefault="00277BBB" w:rsidP="00A63197">
            <w:pPr>
              <w:rPr>
                <w:b/>
                <w:bCs/>
                <w:sz w:val="22"/>
                <w:szCs w:val="22"/>
              </w:rPr>
            </w:pPr>
            <w:r w:rsidRPr="00C42A62">
              <w:rPr>
                <w:b/>
                <w:bCs/>
                <w:sz w:val="22"/>
                <w:szCs w:val="22"/>
              </w:rPr>
              <w:t>Psychomotor</w:t>
            </w:r>
          </w:p>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5.1</w:t>
            </w:r>
          </w:p>
        </w:tc>
        <w:tc>
          <w:tcPr>
            <w:tcW w:w="4833" w:type="dxa"/>
            <w:gridSpan w:val="2"/>
          </w:tcPr>
          <w:p w:rsidR="00277BBB" w:rsidRPr="00F53C33" w:rsidRDefault="00277BBB" w:rsidP="00A63197">
            <w:pPr>
              <w:rPr>
                <w:b/>
                <w:bCs/>
                <w:sz w:val="22"/>
                <w:szCs w:val="22"/>
              </w:rPr>
            </w:pPr>
            <w:r>
              <w:rPr>
                <w:b/>
                <w:bCs/>
                <w:sz w:val="22"/>
                <w:szCs w:val="22"/>
              </w:rPr>
              <w:t>Not applicable</w:t>
            </w:r>
          </w:p>
        </w:tc>
        <w:tc>
          <w:tcPr>
            <w:tcW w:w="2599" w:type="dxa"/>
            <w:gridSpan w:val="3"/>
          </w:tcPr>
          <w:p w:rsidR="00277BBB" w:rsidRPr="00C42A62" w:rsidRDefault="00277BBB" w:rsidP="00A63197">
            <w:pPr>
              <w:rPr>
                <w:sz w:val="22"/>
                <w:szCs w:val="22"/>
              </w:rPr>
            </w:pPr>
            <w:r>
              <w:rPr>
                <w:b/>
                <w:bCs/>
                <w:sz w:val="22"/>
                <w:szCs w:val="22"/>
              </w:rPr>
              <w:t>Not applicable</w:t>
            </w:r>
          </w:p>
        </w:tc>
        <w:tc>
          <w:tcPr>
            <w:tcW w:w="2690" w:type="dxa"/>
            <w:gridSpan w:val="3"/>
          </w:tcPr>
          <w:p w:rsidR="00277BBB" w:rsidRPr="00C42A62" w:rsidRDefault="00277BBB" w:rsidP="00A63197">
            <w:pPr>
              <w:rPr>
                <w:sz w:val="22"/>
                <w:szCs w:val="22"/>
              </w:rPr>
            </w:pPr>
            <w:r>
              <w:rPr>
                <w:b/>
                <w:bCs/>
                <w:sz w:val="22"/>
                <w:szCs w:val="22"/>
              </w:rPr>
              <w:t>Not applicable</w:t>
            </w:r>
          </w:p>
        </w:tc>
      </w:tr>
      <w:tr w:rsidR="00277BBB" w:rsidRPr="00C42A62" w:rsidTr="00277BBB">
        <w:tblPrEx>
          <w:tblLook w:val="04A0"/>
        </w:tblPrEx>
        <w:tc>
          <w:tcPr>
            <w:tcW w:w="498" w:type="dxa"/>
            <w:gridSpan w:val="2"/>
          </w:tcPr>
          <w:p w:rsidR="00277BBB" w:rsidRPr="00C42A62" w:rsidRDefault="00277BBB" w:rsidP="00A63197">
            <w:pPr>
              <w:rPr>
                <w:sz w:val="22"/>
                <w:szCs w:val="22"/>
              </w:rPr>
            </w:pPr>
            <w:r w:rsidRPr="00C42A62">
              <w:rPr>
                <w:sz w:val="22"/>
                <w:szCs w:val="22"/>
              </w:rPr>
              <w:t>5.2</w:t>
            </w: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277BBB" w:rsidRPr="00C42A62" w:rsidTr="00277BBB">
        <w:tblPrEx>
          <w:tblLook w:val="04A0"/>
        </w:tblPrEx>
        <w:tc>
          <w:tcPr>
            <w:tcW w:w="498" w:type="dxa"/>
            <w:gridSpan w:val="2"/>
          </w:tcPr>
          <w:p w:rsidR="00277BBB" w:rsidRPr="00C42A62" w:rsidRDefault="00277BBB" w:rsidP="00A63197">
            <w:pPr>
              <w:rPr>
                <w:sz w:val="22"/>
                <w:szCs w:val="22"/>
              </w:rPr>
            </w:pPr>
          </w:p>
        </w:tc>
        <w:tc>
          <w:tcPr>
            <w:tcW w:w="4833" w:type="dxa"/>
            <w:gridSpan w:val="2"/>
          </w:tcPr>
          <w:p w:rsidR="00277BBB" w:rsidRPr="00C42A62" w:rsidRDefault="00277BBB" w:rsidP="00A63197">
            <w:pPr>
              <w:rPr>
                <w:sz w:val="22"/>
                <w:szCs w:val="22"/>
              </w:rPr>
            </w:pPr>
          </w:p>
        </w:tc>
        <w:tc>
          <w:tcPr>
            <w:tcW w:w="2599" w:type="dxa"/>
            <w:gridSpan w:val="3"/>
          </w:tcPr>
          <w:p w:rsidR="00277BBB" w:rsidRPr="00C42A62" w:rsidRDefault="00277BBB" w:rsidP="00A63197">
            <w:pPr>
              <w:rPr>
                <w:sz w:val="22"/>
                <w:szCs w:val="22"/>
              </w:rPr>
            </w:pPr>
          </w:p>
        </w:tc>
        <w:tc>
          <w:tcPr>
            <w:tcW w:w="2690" w:type="dxa"/>
            <w:gridSpan w:val="3"/>
          </w:tcPr>
          <w:p w:rsidR="00277BBB" w:rsidRPr="00C42A62" w:rsidRDefault="00277BBB" w:rsidP="00A63197">
            <w:pPr>
              <w:rPr>
                <w:sz w:val="22"/>
                <w:szCs w:val="22"/>
              </w:rPr>
            </w:pPr>
          </w:p>
        </w:tc>
      </w:tr>
      <w:tr w:rsidR="004E7612" w:rsidRPr="00470372" w:rsidTr="00277BBB">
        <w:tblPrEx>
          <w:tblLook w:val="0000"/>
        </w:tblPrEx>
        <w:trPr>
          <w:gridBefore w:val="1"/>
          <w:gridAfter w:val="1"/>
          <w:wBefore w:w="450" w:type="dxa"/>
          <w:wAfter w:w="616" w:type="dxa"/>
        </w:trPr>
        <w:tc>
          <w:tcPr>
            <w:tcW w:w="398" w:type="dxa"/>
            <w:gridSpan w:val="2"/>
          </w:tcPr>
          <w:p w:rsidR="00277BBB" w:rsidRPr="00470372" w:rsidRDefault="00277BBB" w:rsidP="00265A1C">
            <w:pPr>
              <w:ind w:right="43"/>
            </w:pPr>
          </w:p>
        </w:tc>
        <w:tc>
          <w:tcPr>
            <w:tcW w:w="5556" w:type="dxa"/>
            <w:gridSpan w:val="2"/>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gridSpan w:val="3"/>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277BBB" w:rsidRPr="00470372" w:rsidTr="000D118A">
        <w:tblPrEx>
          <w:tblLook w:val="0000"/>
        </w:tblPrEx>
        <w:trPr>
          <w:gridBefore w:val="1"/>
          <w:gridAfter w:val="1"/>
          <w:wBefore w:w="450" w:type="dxa"/>
          <w:wAfter w:w="616" w:type="dxa"/>
          <w:trHeight w:val="260"/>
        </w:trPr>
        <w:tc>
          <w:tcPr>
            <w:tcW w:w="398" w:type="dxa"/>
            <w:gridSpan w:val="2"/>
          </w:tcPr>
          <w:p w:rsidR="00277BBB" w:rsidRPr="00C42A62" w:rsidRDefault="00277BBB" w:rsidP="00A63197">
            <w:pPr>
              <w:jc w:val="center"/>
              <w:rPr>
                <w:sz w:val="22"/>
                <w:szCs w:val="22"/>
              </w:rPr>
            </w:pPr>
            <w:r w:rsidRPr="00C42A62">
              <w:rPr>
                <w:sz w:val="22"/>
                <w:szCs w:val="22"/>
              </w:rPr>
              <w:t>1</w:t>
            </w:r>
          </w:p>
          <w:p w:rsidR="00277BBB" w:rsidRPr="00C42A62" w:rsidRDefault="00277BBB" w:rsidP="00A63197">
            <w:pPr>
              <w:jc w:val="center"/>
              <w:rPr>
                <w:sz w:val="22"/>
                <w:szCs w:val="22"/>
              </w:rPr>
            </w:pPr>
          </w:p>
        </w:tc>
        <w:tc>
          <w:tcPr>
            <w:tcW w:w="5556" w:type="dxa"/>
            <w:gridSpan w:val="2"/>
          </w:tcPr>
          <w:p w:rsidR="00277BBB" w:rsidRPr="00C42A62" w:rsidRDefault="00277BBB" w:rsidP="00A63197">
            <w:pPr>
              <w:rPr>
                <w:sz w:val="22"/>
                <w:szCs w:val="22"/>
              </w:rPr>
            </w:pPr>
            <w:r>
              <w:rPr>
                <w:sz w:val="22"/>
                <w:szCs w:val="22"/>
              </w:rPr>
              <w:t>First Mid-Term Exam</w:t>
            </w:r>
          </w:p>
        </w:tc>
        <w:tc>
          <w:tcPr>
            <w:tcW w:w="1350" w:type="dxa"/>
          </w:tcPr>
          <w:p w:rsidR="00277BBB" w:rsidRPr="00C42A62" w:rsidRDefault="00277BBB" w:rsidP="00A63197">
            <w:pPr>
              <w:rPr>
                <w:sz w:val="22"/>
                <w:szCs w:val="22"/>
              </w:rPr>
            </w:pPr>
            <w:r>
              <w:rPr>
                <w:sz w:val="22"/>
                <w:szCs w:val="22"/>
              </w:rPr>
              <w:t xml:space="preserve">       6</w:t>
            </w:r>
          </w:p>
        </w:tc>
        <w:tc>
          <w:tcPr>
            <w:tcW w:w="2250" w:type="dxa"/>
            <w:gridSpan w:val="3"/>
          </w:tcPr>
          <w:p w:rsidR="00277BBB" w:rsidRPr="00470372" w:rsidRDefault="00277BBB" w:rsidP="00265A1C">
            <w:pPr>
              <w:ind w:right="43"/>
            </w:pPr>
          </w:p>
        </w:tc>
      </w:tr>
      <w:tr w:rsidR="00277BBB" w:rsidRPr="00470372" w:rsidTr="000D118A">
        <w:tblPrEx>
          <w:tblLook w:val="0000"/>
        </w:tblPrEx>
        <w:trPr>
          <w:gridBefore w:val="1"/>
          <w:gridAfter w:val="1"/>
          <w:wBefore w:w="450" w:type="dxa"/>
          <w:wAfter w:w="616" w:type="dxa"/>
          <w:trHeight w:val="260"/>
        </w:trPr>
        <w:tc>
          <w:tcPr>
            <w:tcW w:w="398" w:type="dxa"/>
            <w:gridSpan w:val="2"/>
          </w:tcPr>
          <w:p w:rsidR="00277BBB" w:rsidRPr="00C42A62" w:rsidRDefault="00277BBB" w:rsidP="00A63197">
            <w:pPr>
              <w:jc w:val="center"/>
              <w:rPr>
                <w:sz w:val="22"/>
                <w:szCs w:val="22"/>
              </w:rPr>
            </w:pPr>
            <w:r w:rsidRPr="00C42A62">
              <w:rPr>
                <w:sz w:val="22"/>
                <w:szCs w:val="22"/>
              </w:rPr>
              <w:t>2</w:t>
            </w:r>
          </w:p>
          <w:p w:rsidR="00277BBB" w:rsidRPr="00C42A62" w:rsidRDefault="00277BBB" w:rsidP="00A63197">
            <w:pPr>
              <w:jc w:val="center"/>
              <w:rPr>
                <w:sz w:val="22"/>
                <w:szCs w:val="22"/>
              </w:rPr>
            </w:pPr>
          </w:p>
        </w:tc>
        <w:tc>
          <w:tcPr>
            <w:tcW w:w="5556" w:type="dxa"/>
            <w:gridSpan w:val="2"/>
          </w:tcPr>
          <w:p w:rsidR="00277BBB" w:rsidRPr="00C42A62" w:rsidRDefault="00277BBB" w:rsidP="00A63197">
            <w:pPr>
              <w:rPr>
                <w:sz w:val="22"/>
                <w:szCs w:val="22"/>
              </w:rPr>
            </w:pPr>
            <w:r>
              <w:rPr>
                <w:sz w:val="22"/>
                <w:szCs w:val="22"/>
              </w:rPr>
              <w:t>Quiz 1</w:t>
            </w:r>
          </w:p>
        </w:tc>
        <w:tc>
          <w:tcPr>
            <w:tcW w:w="1350" w:type="dxa"/>
          </w:tcPr>
          <w:p w:rsidR="00277BBB" w:rsidRPr="00C42A62" w:rsidRDefault="00277BBB" w:rsidP="00A63197">
            <w:pPr>
              <w:rPr>
                <w:sz w:val="22"/>
                <w:szCs w:val="22"/>
              </w:rPr>
            </w:pPr>
            <w:r>
              <w:rPr>
                <w:sz w:val="22"/>
                <w:szCs w:val="22"/>
              </w:rPr>
              <w:t xml:space="preserve">       8</w:t>
            </w:r>
          </w:p>
        </w:tc>
        <w:tc>
          <w:tcPr>
            <w:tcW w:w="2250" w:type="dxa"/>
            <w:gridSpan w:val="3"/>
          </w:tcPr>
          <w:p w:rsidR="00277BBB" w:rsidRPr="00470372" w:rsidRDefault="00277BBB" w:rsidP="00265A1C">
            <w:pPr>
              <w:ind w:right="43"/>
            </w:pPr>
          </w:p>
        </w:tc>
      </w:tr>
      <w:tr w:rsidR="00277BBB" w:rsidRPr="00470372" w:rsidTr="000D118A">
        <w:tblPrEx>
          <w:tblLook w:val="0000"/>
        </w:tblPrEx>
        <w:trPr>
          <w:gridBefore w:val="1"/>
          <w:gridAfter w:val="1"/>
          <w:wBefore w:w="450" w:type="dxa"/>
          <w:wAfter w:w="616" w:type="dxa"/>
          <w:trHeight w:val="260"/>
        </w:trPr>
        <w:tc>
          <w:tcPr>
            <w:tcW w:w="398" w:type="dxa"/>
            <w:gridSpan w:val="2"/>
          </w:tcPr>
          <w:p w:rsidR="00277BBB" w:rsidRPr="00C42A62" w:rsidRDefault="00277BBB" w:rsidP="00A63197">
            <w:pPr>
              <w:jc w:val="center"/>
              <w:rPr>
                <w:sz w:val="22"/>
                <w:szCs w:val="22"/>
              </w:rPr>
            </w:pPr>
            <w:r w:rsidRPr="00C42A62">
              <w:rPr>
                <w:sz w:val="22"/>
                <w:szCs w:val="22"/>
              </w:rPr>
              <w:t>3</w:t>
            </w:r>
          </w:p>
          <w:p w:rsidR="00277BBB" w:rsidRPr="00C42A62" w:rsidRDefault="00277BBB" w:rsidP="00A63197">
            <w:pPr>
              <w:jc w:val="center"/>
              <w:rPr>
                <w:sz w:val="22"/>
                <w:szCs w:val="22"/>
              </w:rPr>
            </w:pPr>
          </w:p>
        </w:tc>
        <w:tc>
          <w:tcPr>
            <w:tcW w:w="5556" w:type="dxa"/>
            <w:gridSpan w:val="2"/>
          </w:tcPr>
          <w:p w:rsidR="00277BBB" w:rsidRPr="00C42A62" w:rsidRDefault="00277BBB" w:rsidP="00A63197">
            <w:pPr>
              <w:rPr>
                <w:sz w:val="22"/>
                <w:szCs w:val="22"/>
              </w:rPr>
            </w:pPr>
            <w:r>
              <w:rPr>
                <w:sz w:val="22"/>
                <w:szCs w:val="22"/>
              </w:rPr>
              <w:t>Second Mid-Term Exam</w:t>
            </w:r>
          </w:p>
        </w:tc>
        <w:tc>
          <w:tcPr>
            <w:tcW w:w="1350" w:type="dxa"/>
          </w:tcPr>
          <w:p w:rsidR="00277BBB" w:rsidRPr="00C42A62" w:rsidRDefault="00277BBB" w:rsidP="00A63197">
            <w:pPr>
              <w:rPr>
                <w:sz w:val="22"/>
                <w:szCs w:val="22"/>
              </w:rPr>
            </w:pPr>
            <w:r>
              <w:rPr>
                <w:sz w:val="22"/>
                <w:szCs w:val="22"/>
              </w:rPr>
              <w:t xml:space="preserve">      11</w:t>
            </w:r>
          </w:p>
        </w:tc>
        <w:tc>
          <w:tcPr>
            <w:tcW w:w="2250" w:type="dxa"/>
            <w:gridSpan w:val="3"/>
          </w:tcPr>
          <w:p w:rsidR="00277BBB" w:rsidRPr="00470372" w:rsidRDefault="00277BBB" w:rsidP="00265A1C">
            <w:pPr>
              <w:ind w:right="43"/>
            </w:pPr>
          </w:p>
        </w:tc>
      </w:tr>
      <w:tr w:rsidR="00277BBB" w:rsidRPr="00470372" w:rsidTr="000D118A">
        <w:tblPrEx>
          <w:tblLook w:val="0000"/>
        </w:tblPrEx>
        <w:trPr>
          <w:gridBefore w:val="1"/>
          <w:gridAfter w:val="1"/>
          <w:wBefore w:w="450" w:type="dxa"/>
          <w:wAfter w:w="616" w:type="dxa"/>
          <w:trHeight w:val="260"/>
        </w:trPr>
        <w:tc>
          <w:tcPr>
            <w:tcW w:w="398" w:type="dxa"/>
            <w:gridSpan w:val="2"/>
          </w:tcPr>
          <w:p w:rsidR="00277BBB" w:rsidRPr="00C42A62" w:rsidRDefault="00277BBB" w:rsidP="00A63197">
            <w:pPr>
              <w:jc w:val="center"/>
              <w:rPr>
                <w:sz w:val="22"/>
                <w:szCs w:val="22"/>
              </w:rPr>
            </w:pPr>
            <w:r w:rsidRPr="00C42A62">
              <w:rPr>
                <w:sz w:val="22"/>
                <w:szCs w:val="22"/>
              </w:rPr>
              <w:t>4</w:t>
            </w:r>
          </w:p>
          <w:p w:rsidR="00277BBB" w:rsidRPr="00C42A62" w:rsidRDefault="00277BBB" w:rsidP="00A63197">
            <w:pPr>
              <w:jc w:val="center"/>
              <w:rPr>
                <w:sz w:val="22"/>
                <w:szCs w:val="22"/>
              </w:rPr>
            </w:pPr>
          </w:p>
        </w:tc>
        <w:tc>
          <w:tcPr>
            <w:tcW w:w="5556" w:type="dxa"/>
            <w:gridSpan w:val="2"/>
          </w:tcPr>
          <w:p w:rsidR="00277BBB" w:rsidRPr="00C42A62" w:rsidRDefault="00277BBB" w:rsidP="00A63197">
            <w:pPr>
              <w:rPr>
                <w:sz w:val="22"/>
                <w:szCs w:val="22"/>
              </w:rPr>
            </w:pPr>
            <w:r>
              <w:rPr>
                <w:sz w:val="22"/>
                <w:szCs w:val="22"/>
              </w:rPr>
              <w:t>Quiz 2</w:t>
            </w:r>
          </w:p>
        </w:tc>
        <w:tc>
          <w:tcPr>
            <w:tcW w:w="1350" w:type="dxa"/>
          </w:tcPr>
          <w:p w:rsidR="00277BBB" w:rsidRPr="00C42A62" w:rsidRDefault="00277BBB" w:rsidP="00A63197">
            <w:pPr>
              <w:rPr>
                <w:sz w:val="22"/>
                <w:szCs w:val="22"/>
              </w:rPr>
            </w:pPr>
            <w:r>
              <w:rPr>
                <w:sz w:val="22"/>
                <w:szCs w:val="22"/>
              </w:rPr>
              <w:t xml:space="preserve">      13</w:t>
            </w:r>
          </w:p>
        </w:tc>
        <w:tc>
          <w:tcPr>
            <w:tcW w:w="2250" w:type="dxa"/>
            <w:gridSpan w:val="3"/>
          </w:tcPr>
          <w:p w:rsidR="00277BBB" w:rsidRPr="00470372" w:rsidRDefault="00277BBB" w:rsidP="00265A1C">
            <w:pPr>
              <w:ind w:right="43"/>
            </w:pPr>
          </w:p>
        </w:tc>
      </w:tr>
      <w:tr w:rsidR="00277BBB" w:rsidRPr="00470372" w:rsidTr="000D118A">
        <w:tblPrEx>
          <w:tblLook w:val="0000"/>
        </w:tblPrEx>
        <w:trPr>
          <w:gridBefore w:val="1"/>
          <w:gridAfter w:val="1"/>
          <w:wBefore w:w="450" w:type="dxa"/>
          <w:wAfter w:w="616" w:type="dxa"/>
          <w:trHeight w:val="260"/>
        </w:trPr>
        <w:tc>
          <w:tcPr>
            <w:tcW w:w="398" w:type="dxa"/>
            <w:gridSpan w:val="2"/>
          </w:tcPr>
          <w:p w:rsidR="00277BBB" w:rsidRPr="00C42A62" w:rsidRDefault="00277BBB" w:rsidP="00A63197">
            <w:pPr>
              <w:jc w:val="center"/>
              <w:rPr>
                <w:sz w:val="22"/>
                <w:szCs w:val="22"/>
              </w:rPr>
            </w:pPr>
            <w:r w:rsidRPr="00C42A62">
              <w:rPr>
                <w:sz w:val="22"/>
                <w:szCs w:val="22"/>
              </w:rPr>
              <w:t>5</w:t>
            </w:r>
          </w:p>
          <w:p w:rsidR="00277BBB" w:rsidRPr="00C42A62" w:rsidRDefault="00277BBB" w:rsidP="00A63197">
            <w:pPr>
              <w:jc w:val="center"/>
              <w:rPr>
                <w:sz w:val="22"/>
                <w:szCs w:val="22"/>
              </w:rPr>
            </w:pPr>
          </w:p>
        </w:tc>
        <w:tc>
          <w:tcPr>
            <w:tcW w:w="5556" w:type="dxa"/>
            <w:gridSpan w:val="2"/>
          </w:tcPr>
          <w:p w:rsidR="00277BBB" w:rsidRPr="00C42A62" w:rsidRDefault="00277BBB" w:rsidP="00A63197">
            <w:pPr>
              <w:rPr>
                <w:sz w:val="22"/>
                <w:szCs w:val="22"/>
              </w:rPr>
            </w:pPr>
            <w:r>
              <w:rPr>
                <w:sz w:val="22"/>
                <w:szCs w:val="22"/>
              </w:rPr>
              <w:t>Final Exam</w:t>
            </w:r>
          </w:p>
        </w:tc>
        <w:tc>
          <w:tcPr>
            <w:tcW w:w="1350" w:type="dxa"/>
          </w:tcPr>
          <w:p w:rsidR="00277BBB" w:rsidRPr="00C42A62" w:rsidRDefault="00277BBB" w:rsidP="00A63197">
            <w:pPr>
              <w:rPr>
                <w:sz w:val="22"/>
                <w:szCs w:val="22"/>
              </w:rPr>
            </w:pPr>
            <w:r>
              <w:rPr>
                <w:sz w:val="22"/>
                <w:szCs w:val="22"/>
              </w:rPr>
              <w:t xml:space="preserve">      16</w:t>
            </w:r>
          </w:p>
        </w:tc>
        <w:tc>
          <w:tcPr>
            <w:tcW w:w="2250" w:type="dxa"/>
            <w:gridSpan w:val="3"/>
          </w:tcPr>
          <w:p w:rsidR="00277BBB" w:rsidRPr="00470372" w:rsidRDefault="00277BBB" w:rsidP="00265A1C">
            <w:pPr>
              <w:ind w:right="43"/>
            </w:pPr>
          </w:p>
        </w:tc>
      </w:tr>
      <w:tr w:rsidR="004E7612" w:rsidRPr="00470372" w:rsidTr="00277BBB">
        <w:tblPrEx>
          <w:tblLook w:val="0000"/>
        </w:tblPrEx>
        <w:trPr>
          <w:gridBefore w:val="1"/>
          <w:gridAfter w:val="1"/>
          <w:wBefore w:w="450" w:type="dxa"/>
          <w:wAfter w:w="616" w:type="dxa"/>
          <w:trHeight w:val="260"/>
        </w:trPr>
        <w:tc>
          <w:tcPr>
            <w:tcW w:w="398" w:type="dxa"/>
            <w:gridSpan w:val="2"/>
            <w:vAlign w:val="center"/>
          </w:tcPr>
          <w:p w:rsidR="004E7612" w:rsidRPr="00422FFF" w:rsidRDefault="004E7612" w:rsidP="00954DE5">
            <w:pPr>
              <w:ind w:right="43"/>
              <w:jc w:val="center"/>
              <w:rPr>
                <w:sz w:val="22"/>
                <w:szCs w:val="22"/>
              </w:rPr>
            </w:pPr>
            <w:r w:rsidRPr="00422FFF">
              <w:rPr>
                <w:sz w:val="22"/>
                <w:szCs w:val="22"/>
              </w:rPr>
              <w:t>6</w:t>
            </w:r>
          </w:p>
        </w:tc>
        <w:tc>
          <w:tcPr>
            <w:tcW w:w="5556" w:type="dxa"/>
            <w:gridSpan w:val="2"/>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gridSpan w:val="3"/>
          </w:tcPr>
          <w:p w:rsidR="004E7612" w:rsidRPr="00470372" w:rsidRDefault="004E7612" w:rsidP="00265A1C">
            <w:pPr>
              <w:ind w:right="43"/>
            </w:pPr>
          </w:p>
        </w:tc>
      </w:tr>
      <w:tr w:rsidR="004E7612" w:rsidRPr="00470372" w:rsidTr="00277BBB">
        <w:tblPrEx>
          <w:tblLook w:val="0000"/>
        </w:tblPrEx>
        <w:trPr>
          <w:gridBefore w:val="1"/>
          <w:gridAfter w:val="1"/>
          <w:wBefore w:w="450" w:type="dxa"/>
          <w:wAfter w:w="616" w:type="dxa"/>
          <w:trHeight w:val="260"/>
        </w:trPr>
        <w:tc>
          <w:tcPr>
            <w:tcW w:w="398" w:type="dxa"/>
            <w:gridSpan w:val="2"/>
            <w:vAlign w:val="center"/>
          </w:tcPr>
          <w:p w:rsidR="004E7612" w:rsidRPr="00422FFF" w:rsidRDefault="004E7612" w:rsidP="00954DE5">
            <w:pPr>
              <w:ind w:right="43"/>
              <w:jc w:val="center"/>
              <w:rPr>
                <w:sz w:val="22"/>
                <w:szCs w:val="22"/>
              </w:rPr>
            </w:pPr>
            <w:r w:rsidRPr="00422FFF">
              <w:rPr>
                <w:sz w:val="22"/>
                <w:szCs w:val="22"/>
              </w:rPr>
              <w:t>7</w:t>
            </w:r>
          </w:p>
        </w:tc>
        <w:tc>
          <w:tcPr>
            <w:tcW w:w="5556" w:type="dxa"/>
            <w:gridSpan w:val="2"/>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gridSpan w:val="3"/>
          </w:tcPr>
          <w:p w:rsidR="004E7612" w:rsidRPr="00470372" w:rsidRDefault="004E7612" w:rsidP="00265A1C">
            <w:pPr>
              <w:ind w:right="43"/>
            </w:pPr>
          </w:p>
        </w:tc>
      </w:tr>
      <w:tr w:rsidR="004E7612" w:rsidRPr="00470372" w:rsidTr="00277BBB">
        <w:tblPrEx>
          <w:tblLook w:val="0000"/>
        </w:tblPrEx>
        <w:trPr>
          <w:gridBefore w:val="1"/>
          <w:gridAfter w:val="1"/>
          <w:wBefore w:w="450" w:type="dxa"/>
          <w:wAfter w:w="616" w:type="dxa"/>
          <w:trHeight w:val="260"/>
        </w:trPr>
        <w:tc>
          <w:tcPr>
            <w:tcW w:w="398" w:type="dxa"/>
            <w:gridSpan w:val="2"/>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gridSpan w:val="2"/>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gridSpan w:val="3"/>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277BBB" w:rsidRDefault="00277BBB" w:rsidP="00277BBB">
            <w:pPr>
              <w:rPr>
                <w:sz w:val="22"/>
                <w:szCs w:val="22"/>
              </w:rPr>
            </w:pPr>
            <w:r>
              <w:rPr>
                <w:sz w:val="22"/>
                <w:szCs w:val="22"/>
              </w:rPr>
              <w:t>10 Office Hours / week</w:t>
            </w: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277BBB" w:rsidP="00265A1C">
            <w:pPr>
              <w:ind w:right="43"/>
            </w:pPr>
            <w:r w:rsidRPr="00C078B3">
              <w:rPr>
                <w:b/>
                <w:bCs/>
                <w:sz w:val="20"/>
                <w:szCs w:val="20"/>
                <w:lang w:bidi="ar-EG"/>
              </w:rPr>
              <w:t>1-</w:t>
            </w:r>
            <w:r w:rsidRPr="001C6826">
              <w:rPr>
                <w:b/>
                <w:bCs/>
                <w:sz w:val="20"/>
                <w:szCs w:val="20"/>
                <w:lang w:bidi="ar-EG"/>
              </w:rPr>
              <w:t xml:space="preserve">Numerical solution </w:t>
            </w:r>
            <w:r>
              <w:rPr>
                <w:b/>
                <w:bCs/>
                <w:sz w:val="20"/>
                <w:szCs w:val="20"/>
                <w:lang w:bidi="ar-EG"/>
              </w:rPr>
              <w:t xml:space="preserve">of Partial Differential Equations: A. Quarteroni  </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277BBB" w:rsidP="00265A1C">
            <w:pPr>
              <w:ind w:right="43"/>
            </w:pPr>
            <w:r>
              <w:rPr>
                <w:b/>
                <w:bCs/>
                <w:sz w:val="20"/>
                <w:szCs w:val="20"/>
                <w:lang w:bidi="ar-EG"/>
              </w:rPr>
              <w:t>1- Distributions Theory and Partial Differential Equations: C. Zuily</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277BBB" w:rsidP="00265A1C">
            <w:pPr>
              <w:ind w:right="43"/>
            </w:pPr>
            <w:r>
              <w:rPr>
                <w:b/>
                <w:bCs/>
                <w:sz w:val="20"/>
                <w:szCs w:val="20"/>
                <w:lang w:bidi="ar-EG"/>
              </w:rPr>
              <w:t>A great deal of books in the university library and many online internet resources.</w:t>
            </w: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277BBB" w:rsidRDefault="00277BBB" w:rsidP="00277BBB">
            <w:pPr>
              <w:pStyle w:val="BodyText"/>
              <w:rPr>
                <w:lang w:bidi="ar-EG"/>
              </w:rPr>
            </w:pPr>
            <w:r>
              <w:rPr>
                <w:lang w:bidi="ar-EG"/>
              </w:rPr>
              <w:t>Faculty websites.</w:t>
            </w:r>
          </w:p>
          <w:p w:rsidR="004E7612" w:rsidRDefault="00277BBB" w:rsidP="00277BBB">
            <w:pPr>
              <w:ind w:right="43"/>
            </w:pPr>
            <w:r>
              <w:rPr>
                <w:lang w:bidi="ar-EG"/>
              </w:rPr>
              <w:t>More generally, search engines (Google, Yahoo…) provide a lot of material.</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277BBB" w:rsidRDefault="00277BBB" w:rsidP="00277BBB">
            <w:pPr>
              <w:pStyle w:val="BodyText"/>
            </w:pPr>
            <w:r>
              <w:t>A maximum of 25 students in each classroom.</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554776" w:rsidRDefault="00554776" w:rsidP="00554776">
            <w:pPr>
              <w:rPr>
                <w:b/>
                <w:bCs/>
                <w:sz w:val="20"/>
                <w:szCs w:val="20"/>
              </w:rPr>
            </w:pPr>
            <w:r>
              <w:rPr>
                <w:b/>
                <w:bCs/>
                <w:sz w:val="20"/>
                <w:szCs w:val="20"/>
              </w:rPr>
              <w:t>-Computer labs equipped with sophisticated machines.</w:t>
            </w:r>
          </w:p>
          <w:p w:rsidR="004E7612" w:rsidRPr="00470372" w:rsidRDefault="00554776" w:rsidP="00554776">
            <w:pPr>
              <w:ind w:right="43"/>
            </w:pPr>
            <w:r>
              <w:rPr>
                <w:b/>
                <w:bCs/>
                <w:sz w:val="20"/>
                <w:szCs w:val="20"/>
              </w:rPr>
              <w:t>-Increasing the capacity of the internet network in order to accommodate more users.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bookmarkStart w:id="0" w:name="_GoBack"/>
            <w:bookmarkEnd w:id="0"/>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252D27" w:rsidRPr="00422FFF" w:rsidRDefault="00670894" w:rsidP="00BF11BB">
      <w:pPr>
        <w:ind w:right="43"/>
      </w:pPr>
      <w:r>
        <w:t>Name of Course Instructor: Nejmeddine Chorfi</w:t>
      </w:r>
      <w:r w:rsidR="00252D27" w:rsidRPr="00422FFF">
        <w:t>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58B" w:rsidRDefault="0028158B">
      <w:r>
        <w:separator/>
      </w:r>
    </w:p>
  </w:endnote>
  <w:endnote w:type="continuationSeparator" w:id="1">
    <w:p w:rsidR="0028158B" w:rsidRDefault="0028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9012B4">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9012B4" w:rsidRPr="009012B4">
            <w:rPr>
              <w:sz w:val="22"/>
              <w:szCs w:val="22"/>
            </w:rPr>
            <w:fldChar w:fldCharType="begin"/>
          </w:r>
          <w:r w:rsidRPr="007E50EC">
            <w:rPr>
              <w:sz w:val="22"/>
              <w:szCs w:val="22"/>
            </w:rPr>
            <w:instrText xml:space="preserve"> PAGE   \* MERGEFORMAT </w:instrText>
          </w:r>
          <w:r w:rsidR="009012B4" w:rsidRPr="009012B4">
            <w:rPr>
              <w:sz w:val="22"/>
              <w:szCs w:val="22"/>
            </w:rPr>
            <w:fldChar w:fldCharType="separate"/>
          </w:r>
          <w:r w:rsidR="00070541" w:rsidRPr="00070541">
            <w:rPr>
              <w:rFonts w:ascii="Cambria" w:hAnsi="Cambria"/>
              <w:noProof/>
              <w:sz w:val="22"/>
              <w:szCs w:val="22"/>
            </w:rPr>
            <w:t>4</w:t>
          </w:r>
          <w:r w:rsidR="009012B4"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58B" w:rsidRDefault="0028158B">
      <w:r>
        <w:separator/>
      </w:r>
    </w:p>
  </w:footnote>
  <w:footnote w:type="continuationSeparator" w:id="1">
    <w:p w:rsidR="0028158B" w:rsidRDefault="00281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541"/>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77BBB"/>
    <w:rsid w:val="00280F9B"/>
    <w:rsid w:val="00281264"/>
    <w:rsid w:val="0028158B"/>
    <w:rsid w:val="002843CF"/>
    <w:rsid w:val="00291B93"/>
    <w:rsid w:val="0029258E"/>
    <w:rsid w:val="00292AE4"/>
    <w:rsid w:val="00296095"/>
    <w:rsid w:val="002967DD"/>
    <w:rsid w:val="002A085A"/>
    <w:rsid w:val="002A56AC"/>
    <w:rsid w:val="002A7406"/>
    <w:rsid w:val="002A7F15"/>
    <w:rsid w:val="002B07FF"/>
    <w:rsid w:val="002B6F7A"/>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275E"/>
    <w:rsid w:val="00474F31"/>
    <w:rsid w:val="00474FB0"/>
    <w:rsid w:val="00476F96"/>
    <w:rsid w:val="00480F2A"/>
    <w:rsid w:val="00481EB8"/>
    <w:rsid w:val="00482229"/>
    <w:rsid w:val="00493FC4"/>
    <w:rsid w:val="004944BA"/>
    <w:rsid w:val="004A031D"/>
    <w:rsid w:val="004A161E"/>
    <w:rsid w:val="004A2C6D"/>
    <w:rsid w:val="004A61B7"/>
    <w:rsid w:val="004A7345"/>
    <w:rsid w:val="004A7628"/>
    <w:rsid w:val="004B05B5"/>
    <w:rsid w:val="004B2732"/>
    <w:rsid w:val="004B4129"/>
    <w:rsid w:val="004B464E"/>
    <w:rsid w:val="004B6683"/>
    <w:rsid w:val="004B6EC4"/>
    <w:rsid w:val="004C2DDD"/>
    <w:rsid w:val="004D02FF"/>
    <w:rsid w:val="004D3192"/>
    <w:rsid w:val="004D3407"/>
    <w:rsid w:val="004D4B46"/>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4776"/>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0894"/>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12B4"/>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3C10"/>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5FA9"/>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277B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96E"/>
    <w:rsid w:val="00C74B27"/>
    <w:rsid w:val="00C80BC5"/>
    <w:rsid w:val="00C84585"/>
    <w:rsid w:val="00C85DC3"/>
    <w:rsid w:val="00C862D1"/>
    <w:rsid w:val="00C8660B"/>
    <w:rsid w:val="00C86704"/>
    <w:rsid w:val="00C873BF"/>
    <w:rsid w:val="00C92629"/>
    <w:rsid w:val="00CA27B7"/>
    <w:rsid w:val="00CA7D2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4F1"/>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uiPriority w:val="9"/>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uiPriority w:val="9"/>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8A86A-C261-4991-AE08-F3F1C49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8971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nchorfi</cp:lastModifiedBy>
  <cp:revision>11</cp:revision>
  <cp:lastPrinted>2016-12-01T06:39:00Z</cp:lastPrinted>
  <dcterms:created xsi:type="dcterms:W3CDTF">2018-11-07T09:22:00Z</dcterms:created>
  <dcterms:modified xsi:type="dcterms:W3CDTF">2018-11-29T07:40:00Z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