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40A" w:rsidRDefault="0092240A" w:rsidP="0092240A">
      <w:pPr>
        <w:bidi/>
        <w:ind w:left="30"/>
        <w:jc w:val="center"/>
        <w:rPr>
          <w:rFonts w:cs="Monotype Koufi"/>
          <w:color w:val="00B050"/>
          <w:sz w:val="22"/>
          <w:szCs w:val="22"/>
          <w:rtl/>
        </w:rPr>
      </w:pPr>
      <w:bookmarkStart w:id="0" w:name="_GoBack"/>
      <w:bookmarkEnd w:id="0"/>
    </w:p>
    <w:p w:rsidR="0092240A" w:rsidRDefault="0092240A" w:rsidP="0092240A">
      <w:pPr>
        <w:bidi/>
        <w:ind w:left="30"/>
        <w:jc w:val="center"/>
        <w:rPr>
          <w:rFonts w:cs="Monotype Koufi"/>
          <w:color w:val="00B050"/>
          <w:sz w:val="22"/>
          <w:szCs w:val="22"/>
          <w:rtl/>
        </w:rPr>
      </w:pPr>
      <w:r w:rsidRPr="00DB6899">
        <w:rPr>
          <w:rFonts w:cs="Monotype Koufi"/>
          <w:noProof/>
          <w:color w:val="00B050"/>
          <w:sz w:val="22"/>
          <w:szCs w:val="22"/>
          <w:rtl/>
        </w:rPr>
        <w:drawing>
          <wp:inline distT="0" distB="0" distL="0" distR="0">
            <wp:extent cx="2110426" cy="1337095"/>
            <wp:effectExtent l="19050" t="0" r="4124" b="0"/>
            <wp:docPr id="7"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1" cstate="print"/>
                    <a:stretch>
                      <a:fillRect/>
                    </a:stretch>
                  </pic:blipFill>
                  <pic:spPr>
                    <a:xfrm>
                      <a:off x="0" y="0"/>
                      <a:ext cx="2122910" cy="1345004"/>
                    </a:xfrm>
                    <a:prstGeom prst="rect">
                      <a:avLst/>
                    </a:prstGeom>
                  </pic:spPr>
                </pic:pic>
              </a:graphicData>
            </a:graphic>
          </wp:inline>
        </w:drawing>
      </w:r>
    </w:p>
    <w:p w:rsidR="00093444" w:rsidRPr="00B2310B" w:rsidRDefault="00093444" w:rsidP="00093444">
      <w:pPr>
        <w:bidi/>
        <w:ind w:left="30"/>
        <w:jc w:val="center"/>
        <w:rPr>
          <w:rFonts w:cs="Monotype Koufi"/>
          <w:color w:val="00B050"/>
          <w:rtl/>
        </w:rPr>
      </w:pPr>
      <w:r>
        <w:rPr>
          <w:rFonts w:ascii="Microsoft Sans Serif" w:hAnsi="Microsoft Sans Serif" w:cs="Microsoft Sans Serif"/>
          <w:color w:val="00B050"/>
          <w:sz w:val="22"/>
          <w:szCs w:val="22"/>
          <w:rtl/>
        </w:rPr>
        <w:t>المركز</w:t>
      </w:r>
      <w:r w:rsidRPr="00B2310B">
        <w:rPr>
          <w:rFonts w:cs="Monotype Koufi" w:hint="cs"/>
          <w:color w:val="00B050"/>
          <w:sz w:val="22"/>
          <w:szCs w:val="22"/>
          <w:rtl/>
        </w:rPr>
        <w:t xml:space="preserve"> </w:t>
      </w:r>
      <w:r>
        <w:rPr>
          <w:rFonts w:ascii="Microsoft Sans Serif" w:hAnsi="Microsoft Sans Serif" w:cs="Microsoft Sans Serif"/>
          <w:color w:val="00B050"/>
          <w:sz w:val="22"/>
          <w:szCs w:val="22"/>
          <w:rtl/>
        </w:rPr>
        <w:t>الوطني</w:t>
      </w:r>
      <w:r>
        <w:rPr>
          <w:rFonts w:cs="Monotype Koufi" w:hint="cs"/>
          <w:color w:val="00B050"/>
          <w:sz w:val="22"/>
          <w:szCs w:val="22"/>
          <w:rtl/>
        </w:rPr>
        <w:t xml:space="preserve"> </w:t>
      </w:r>
      <w:r>
        <w:rPr>
          <w:rFonts w:ascii="Microsoft Sans Serif" w:hAnsi="Microsoft Sans Serif" w:cs="Microsoft Sans Serif"/>
          <w:color w:val="00B050"/>
          <w:sz w:val="22"/>
          <w:szCs w:val="22"/>
          <w:rtl/>
        </w:rPr>
        <w:t>للتقويم</w:t>
      </w:r>
      <w:r>
        <w:rPr>
          <w:rFonts w:cs="Monotype Koufi" w:hint="cs"/>
          <w:color w:val="00B050"/>
          <w:sz w:val="22"/>
          <w:szCs w:val="22"/>
          <w:rtl/>
        </w:rPr>
        <w:t xml:space="preserve"> </w:t>
      </w:r>
      <w:r>
        <w:rPr>
          <w:rFonts w:ascii="Microsoft Sans Serif" w:hAnsi="Microsoft Sans Serif" w:cs="Microsoft Sans Serif"/>
          <w:color w:val="00B050"/>
          <w:sz w:val="22"/>
          <w:szCs w:val="22"/>
          <w:rtl/>
        </w:rPr>
        <w:t>والاعتماد</w:t>
      </w:r>
      <w:r>
        <w:rPr>
          <w:rFonts w:cs="Monotype Koufi" w:hint="cs"/>
          <w:color w:val="00B050"/>
          <w:sz w:val="22"/>
          <w:szCs w:val="22"/>
          <w:rtl/>
        </w:rPr>
        <w:t xml:space="preserve"> </w:t>
      </w:r>
      <w:r>
        <w:rPr>
          <w:rFonts w:ascii="Microsoft Sans Serif" w:hAnsi="Microsoft Sans Serif" w:cs="Microsoft Sans Serif"/>
          <w:color w:val="00B050"/>
          <w:sz w:val="22"/>
          <w:szCs w:val="22"/>
          <w:rtl/>
        </w:rPr>
        <w:t>الأ</w:t>
      </w:r>
      <w:r w:rsidRPr="00B2310B">
        <w:rPr>
          <w:rFonts w:ascii="Microsoft Sans Serif" w:hAnsi="Microsoft Sans Serif" w:cs="Microsoft Sans Serif"/>
          <w:color w:val="00B050"/>
          <w:sz w:val="22"/>
          <w:szCs w:val="22"/>
          <w:rtl/>
        </w:rPr>
        <w:t>كاديمي</w:t>
      </w:r>
    </w:p>
    <w:p w:rsidR="00093444" w:rsidRPr="00B2310B" w:rsidRDefault="00093444" w:rsidP="00093444">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4F3EFF">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92240A" w:rsidRDefault="0092240A" w:rsidP="0092240A">
      <w:pPr>
        <w:ind w:right="43"/>
        <w:jc w:val="center"/>
        <w:rPr>
          <w:b/>
          <w:bCs/>
          <w:sz w:val="32"/>
          <w:szCs w:val="32"/>
        </w:rPr>
      </w:pPr>
    </w:p>
    <w:p w:rsidR="0092240A" w:rsidRDefault="0092240A" w:rsidP="00265A1C">
      <w:pPr>
        <w:pStyle w:val="Heading3"/>
        <w:ind w:right="43"/>
        <w:jc w:val="left"/>
        <w:rPr>
          <w:szCs w:val="32"/>
        </w:rPr>
      </w:pPr>
    </w:p>
    <w:p w:rsidR="004E7612" w:rsidRPr="009947F5" w:rsidRDefault="0063773C" w:rsidP="00265A1C">
      <w:pPr>
        <w:pStyle w:val="Heading3"/>
        <w:ind w:right="43"/>
        <w:jc w:val="left"/>
        <w:rPr>
          <w:szCs w:val="32"/>
        </w:rPr>
      </w:pPr>
      <w:r w:rsidRPr="009947F5">
        <w:rPr>
          <w:szCs w:val="32"/>
        </w:rPr>
        <w:t>ATTACHMENT 5.</w:t>
      </w:r>
      <w:r w:rsidR="004E7612" w:rsidRPr="009947F5">
        <w:rPr>
          <w:szCs w:val="32"/>
        </w:rPr>
        <w:t xml:space="preserve"> </w:t>
      </w:r>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r w:rsidRPr="009947F5">
        <w:rPr>
          <w:b/>
          <w:sz w:val="44"/>
          <w:szCs w:val="44"/>
        </w:rPr>
        <w:t xml:space="preserve">T6.  </w:t>
      </w:r>
      <w:r w:rsidR="00D93686" w:rsidRPr="009947F5">
        <w:rPr>
          <w:b/>
          <w:sz w:val="44"/>
          <w:szCs w:val="44"/>
        </w:rPr>
        <w:t>COURSE SPECIFICATIONS</w:t>
      </w:r>
    </w:p>
    <w:p w:rsidR="004E7612" w:rsidRPr="009947F5" w:rsidRDefault="004E7612" w:rsidP="00265A1C">
      <w:pPr>
        <w:ind w:right="43"/>
        <w:jc w:val="center"/>
        <w:rPr>
          <w:b/>
          <w:sz w:val="44"/>
          <w:szCs w:val="44"/>
        </w:rPr>
      </w:pPr>
      <w:r w:rsidRPr="009947F5">
        <w:rPr>
          <w:b/>
          <w:sz w:val="44"/>
          <w:szCs w:val="44"/>
        </w:rPr>
        <w:t>(CS)</w:t>
      </w: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2265FE" w:rsidRPr="002265FE" w:rsidRDefault="002265FE" w:rsidP="002265FE">
      <w:pPr>
        <w:bidi/>
        <w:spacing w:before="240" w:line="360" w:lineRule="auto"/>
        <w:jc w:val="center"/>
        <w:rPr>
          <w:rFonts w:ascii="Arial" w:hAnsi="Arial" w:cs="Arial"/>
          <w:sz w:val="36"/>
          <w:rtl/>
        </w:rPr>
      </w:pPr>
      <w:r w:rsidRPr="002265FE">
        <w:rPr>
          <w:rFonts w:ascii="Arial" w:hAnsi="Arial" w:cs="Arial"/>
          <w:b/>
          <w:bCs/>
          <w:sz w:val="36"/>
          <w:szCs w:val="36"/>
        </w:rPr>
        <w:t>Math 687 (</w:t>
      </w:r>
      <w:r w:rsidRPr="00EE5803">
        <w:rPr>
          <w:sz w:val="36"/>
          <w:szCs w:val="32"/>
        </w:rPr>
        <w:t>Geometric Function Theory</w:t>
      </w:r>
      <w:r w:rsidRPr="002265FE">
        <w:rPr>
          <w:rFonts w:ascii="Arial" w:hAnsi="Arial" w:cs="Arial"/>
          <w:b/>
          <w:bCs/>
          <w:sz w:val="36"/>
          <w:szCs w:val="36"/>
        </w:rPr>
        <w:t xml:space="preserve">)  </w:t>
      </w: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B15CC9" w:rsidRDefault="004E7612" w:rsidP="001D7668">
      <w:pPr>
        <w:spacing w:before="240" w:after="120"/>
        <w:ind w:right="45"/>
        <w:jc w:val="center"/>
        <w:rPr>
          <w:b/>
          <w:bCs/>
          <w:sz w:val="28"/>
          <w:szCs w:val="28"/>
        </w:rPr>
      </w:pPr>
      <w:r w:rsidRPr="00470372">
        <w:br w:type="page"/>
      </w:r>
      <w:r w:rsidRPr="00B15CC9">
        <w:rPr>
          <w:b/>
          <w:bCs/>
          <w:sz w:val="28"/>
          <w:szCs w:val="28"/>
        </w:rPr>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4666"/>
      </w:tblGrid>
      <w:tr w:rsidR="00BD2CF4" w:rsidRPr="00470372">
        <w:tc>
          <w:tcPr>
            <w:tcW w:w="5312" w:type="dxa"/>
            <w:tcBorders>
              <w:right w:val="nil"/>
            </w:tcBorders>
          </w:tcPr>
          <w:p w:rsidR="00BD2CF4" w:rsidRPr="00470372" w:rsidRDefault="00BD2CF4" w:rsidP="00265A1C">
            <w:pPr>
              <w:ind w:right="43"/>
            </w:pPr>
            <w:r w:rsidRPr="00470372">
              <w:t>Institution</w:t>
            </w:r>
            <w:r>
              <w:t>:</w:t>
            </w:r>
            <w:r w:rsidR="002265FE">
              <w:t xml:space="preserve"> </w:t>
            </w:r>
            <w:r w:rsidR="002265FE">
              <w:rPr>
                <w:b/>
                <w:bCs/>
                <w:color w:val="000000"/>
                <w:szCs w:val="28"/>
                <w:lang w:bidi="ar-EG"/>
              </w:rPr>
              <w:t xml:space="preserve">King </w:t>
            </w:r>
            <w:r w:rsidR="002265FE" w:rsidRPr="002265FE">
              <w:rPr>
                <w:b/>
                <w:bCs/>
                <w:color w:val="000000"/>
                <w:szCs w:val="28"/>
                <w:lang w:bidi="ar-EG"/>
              </w:rPr>
              <w:t>Saud University</w:t>
            </w:r>
          </w:p>
        </w:tc>
        <w:tc>
          <w:tcPr>
            <w:tcW w:w="4666" w:type="dxa"/>
            <w:tcBorders>
              <w:left w:val="nil"/>
            </w:tcBorders>
          </w:tcPr>
          <w:p w:rsidR="00BD2CF4" w:rsidRPr="00470372" w:rsidRDefault="00BD2CF4" w:rsidP="00265A1C">
            <w:pPr>
              <w:ind w:right="43"/>
            </w:pPr>
            <w:r>
              <w:t xml:space="preserve">Date: </w:t>
            </w:r>
            <w:r w:rsidR="002265FE" w:rsidRPr="002265FE">
              <w:rPr>
                <w:b/>
              </w:rPr>
              <w:t>13/03/2019</w:t>
            </w:r>
            <w:r>
              <w:t xml:space="preserve">                                                 </w:t>
            </w:r>
          </w:p>
        </w:tc>
      </w:tr>
      <w:tr w:rsidR="004E7612" w:rsidRPr="00470372">
        <w:tc>
          <w:tcPr>
            <w:tcW w:w="9978" w:type="dxa"/>
            <w:gridSpan w:val="2"/>
          </w:tcPr>
          <w:p w:rsidR="004E7612" w:rsidRPr="00470372" w:rsidRDefault="002265FE" w:rsidP="00265A1C">
            <w:pPr>
              <w:ind w:right="43"/>
            </w:pPr>
            <w:r>
              <w:t>College/Department</w:t>
            </w:r>
            <w:r w:rsidR="00BD2CF4">
              <w:t>:</w:t>
            </w:r>
            <w:r>
              <w:t xml:space="preserve"> </w:t>
            </w:r>
            <w:r w:rsidRPr="002265FE">
              <w:rPr>
                <w:b/>
                <w:bCs/>
                <w:color w:val="000000"/>
                <w:szCs w:val="28"/>
                <w:lang w:bidi="ar-EG"/>
              </w:rPr>
              <w:t>College of Science/ Department of Mathematics.</w:t>
            </w: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tc>
          <w:tcPr>
            <w:tcW w:w="9978" w:type="dxa"/>
          </w:tcPr>
          <w:p w:rsidR="004E7612" w:rsidRDefault="004E7612" w:rsidP="00265A1C">
            <w:pPr>
              <w:ind w:right="43"/>
            </w:pPr>
            <w:r w:rsidRPr="00470372">
              <w:t>1.  Course title and code:</w:t>
            </w:r>
            <w:r w:rsidR="002265FE">
              <w:t xml:space="preserve"> </w:t>
            </w:r>
            <w:r w:rsidR="002265FE">
              <w:rPr>
                <w:b/>
              </w:rPr>
              <w:t>687M Geometric Function Theory</w:t>
            </w:r>
          </w:p>
          <w:p w:rsidR="004E7612" w:rsidRPr="00470372" w:rsidRDefault="004E7612" w:rsidP="00265A1C">
            <w:pPr>
              <w:ind w:right="43"/>
            </w:pPr>
          </w:p>
        </w:tc>
      </w:tr>
      <w:tr w:rsidR="004E7612" w:rsidRPr="00470372">
        <w:tc>
          <w:tcPr>
            <w:tcW w:w="9978" w:type="dxa"/>
          </w:tcPr>
          <w:p w:rsidR="004E7612" w:rsidRPr="00470372" w:rsidRDefault="004E7612" w:rsidP="00265A1C">
            <w:pPr>
              <w:ind w:right="43"/>
            </w:pPr>
            <w:r w:rsidRPr="00470372">
              <w:t>2.  Credit hours</w:t>
            </w:r>
            <w:r w:rsidR="00BD2CF4">
              <w:t>:</w:t>
            </w:r>
            <w:r w:rsidR="002265FE">
              <w:t xml:space="preserve"> </w:t>
            </w:r>
            <w:r w:rsidR="002265FE" w:rsidRPr="002265FE">
              <w:rPr>
                <w:b/>
                <w:bCs/>
              </w:rPr>
              <w:t>3</w:t>
            </w:r>
            <w:r w:rsidR="002265FE" w:rsidRPr="002265FE">
              <w:t xml:space="preserve"> (3+0)</w:t>
            </w:r>
          </w:p>
        </w:tc>
      </w:tr>
      <w:tr w:rsidR="004E7612" w:rsidRPr="00470372">
        <w:tc>
          <w:tcPr>
            <w:tcW w:w="9978" w:type="dxa"/>
          </w:tcPr>
          <w:p w:rsidR="004E7612" w:rsidRPr="00470372" w:rsidRDefault="004E7612" w:rsidP="00265A1C">
            <w:pPr>
              <w:ind w:right="43"/>
            </w:pPr>
            <w:r w:rsidRPr="00470372">
              <w:t>3.  Program(s)</w:t>
            </w:r>
            <w:r w:rsidR="002265FE">
              <w:t xml:space="preserve"> in which the course is offered:</w:t>
            </w:r>
            <w:r w:rsidRPr="00470372">
              <w:t xml:space="preserve"> </w:t>
            </w:r>
            <w:r w:rsidR="002265FE" w:rsidRPr="002265FE">
              <w:rPr>
                <w:b/>
                <w:szCs w:val="20"/>
              </w:rPr>
              <w:t>Ph.D. Mathematics</w:t>
            </w:r>
          </w:p>
          <w:p w:rsidR="004E7612" w:rsidRPr="00470372" w:rsidRDefault="004E7612" w:rsidP="00265A1C">
            <w:pPr>
              <w:ind w:right="43"/>
            </w:pPr>
            <w:r w:rsidRPr="00470372">
              <w:t>(If general elective available in many programs indicate this rather than list programs)</w:t>
            </w:r>
          </w:p>
          <w:p w:rsidR="004E7612" w:rsidRPr="00470372" w:rsidRDefault="004E7612" w:rsidP="00265A1C">
            <w:pPr>
              <w:ind w:right="43"/>
            </w:pPr>
          </w:p>
        </w:tc>
      </w:tr>
      <w:tr w:rsidR="004E7612" w:rsidRPr="00470372">
        <w:tc>
          <w:tcPr>
            <w:tcW w:w="9978" w:type="dxa"/>
          </w:tcPr>
          <w:p w:rsidR="004E7612" w:rsidRPr="002265FE" w:rsidRDefault="004E7612" w:rsidP="00265A1C">
            <w:pPr>
              <w:ind w:right="43"/>
              <w:rPr>
                <w:b/>
              </w:rPr>
            </w:pPr>
            <w:r w:rsidRPr="00470372">
              <w:t>4.  Name of faculty member responsible for the course</w:t>
            </w:r>
            <w:r w:rsidR="002265FE">
              <w:t xml:space="preserve">: </w:t>
            </w:r>
            <w:r w:rsidR="002265FE" w:rsidRPr="002265FE">
              <w:rPr>
                <w:b/>
                <w:lang w:bidi="ar-EG"/>
              </w:rPr>
              <w:t>Nabil Ourimi, Mongi Blel, Mohammed El-Gwaiz, Fawzi Al-thukair, Houcine Guediri.</w:t>
            </w:r>
          </w:p>
          <w:p w:rsidR="004E7612" w:rsidRPr="00470372" w:rsidRDefault="004E7612" w:rsidP="00265A1C">
            <w:pPr>
              <w:ind w:right="43"/>
            </w:pPr>
          </w:p>
        </w:tc>
      </w:tr>
      <w:tr w:rsidR="004E7612" w:rsidRPr="00470372">
        <w:tc>
          <w:tcPr>
            <w:tcW w:w="9978" w:type="dxa"/>
          </w:tcPr>
          <w:p w:rsidR="004E7612" w:rsidRPr="00470372" w:rsidRDefault="004E7612" w:rsidP="002265FE">
            <w:pPr>
              <w:ind w:right="43"/>
            </w:pPr>
            <w:r w:rsidRPr="00470372">
              <w:t>5.  Level/year at which this course is offered</w:t>
            </w:r>
            <w:r w:rsidR="00BD2CF4">
              <w:t>:</w:t>
            </w:r>
            <w:r w:rsidR="002265FE">
              <w:t xml:space="preserve"> </w:t>
            </w:r>
          </w:p>
        </w:tc>
      </w:tr>
      <w:tr w:rsidR="004E7612" w:rsidRPr="00470372">
        <w:tc>
          <w:tcPr>
            <w:tcW w:w="9978" w:type="dxa"/>
          </w:tcPr>
          <w:p w:rsidR="004E7612" w:rsidRPr="00470372" w:rsidRDefault="004E7612" w:rsidP="00265A1C">
            <w:pPr>
              <w:ind w:right="43"/>
            </w:pPr>
            <w:r w:rsidRPr="00470372">
              <w:t>6.  Pre-requisites for this course (if any)</w:t>
            </w:r>
            <w:r w:rsidR="00BD2CF4">
              <w:t>:</w:t>
            </w:r>
            <w:r w:rsidR="002265FE">
              <w:t xml:space="preserve"> </w:t>
            </w:r>
            <w:r w:rsidR="002265FE" w:rsidRPr="002265FE">
              <w:rPr>
                <w:b/>
                <w:bCs/>
              </w:rPr>
              <w:t>585</w:t>
            </w:r>
          </w:p>
          <w:p w:rsidR="004E7612" w:rsidRPr="00470372" w:rsidRDefault="004E7612" w:rsidP="00265A1C">
            <w:pPr>
              <w:ind w:right="43"/>
            </w:pPr>
          </w:p>
        </w:tc>
      </w:tr>
      <w:tr w:rsidR="004E7612" w:rsidRPr="00470372">
        <w:tc>
          <w:tcPr>
            <w:tcW w:w="9978" w:type="dxa"/>
          </w:tcPr>
          <w:p w:rsidR="004E7612" w:rsidRPr="00470372" w:rsidRDefault="004E7612" w:rsidP="00265A1C">
            <w:pPr>
              <w:ind w:right="43"/>
            </w:pPr>
            <w:r w:rsidRPr="00470372">
              <w:t>7.  Co-requisites for this course (if any)</w:t>
            </w:r>
            <w:r w:rsidR="00BD2CF4">
              <w:t>:</w:t>
            </w:r>
            <w:r w:rsidR="002265FE">
              <w:t xml:space="preserve"> </w:t>
            </w:r>
            <w:r w:rsidR="002265FE" w:rsidRPr="002265FE">
              <w:rPr>
                <w:b/>
              </w:rPr>
              <w:t>None</w:t>
            </w:r>
          </w:p>
          <w:p w:rsidR="004E7612" w:rsidRPr="00470372" w:rsidRDefault="004E7612" w:rsidP="00265A1C">
            <w:pPr>
              <w:ind w:right="43"/>
            </w:pPr>
          </w:p>
        </w:tc>
      </w:tr>
      <w:tr w:rsidR="004E7612" w:rsidRPr="00470372">
        <w:tc>
          <w:tcPr>
            <w:tcW w:w="9978" w:type="dxa"/>
          </w:tcPr>
          <w:p w:rsidR="004E7612" w:rsidRPr="00470372" w:rsidRDefault="004E7612" w:rsidP="00265A1C">
            <w:pPr>
              <w:ind w:right="43"/>
            </w:pPr>
            <w:r w:rsidRPr="00470372">
              <w:t>8.  Location if not on main campus</w:t>
            </w:r>
            <w:r w:rsidR="00BD2CF4">
              <w:t>:</w:t>
            </w:r>
          </w:p>
          <w:p w:rsidR="004E7612" w:rsidRPr="00470372" w:rsidRDefault="004E7612" w:rsidP="00265A1C">
            <w:pPr>
              <w:ind w:right="43"/>
            </w:pPr>
          </w:p>
        </w:tc>
      </w:tr>
      <w:tr w:rsidR="004E7612" w:rsidRPr="00470372">
        <w:tc>
          <w:tcPr>
            <w:tcW w:w="9978" w:type="dxa"/>
          </w:tcPr>
          <w:p w:rsidR="004E7612" w:rsidRDefault="004E7612" w:rsidP="00265A1C">
            <w:pPr>
              <w:ind w:right="43"/>
            </w:pPr>
            <w:r>
              <w:t>9.  Mode of Instruction (mark all that apply)</w:t>
            </w:r>
            <w:r w:rsidR="00BD2CF4">
              <w:t>:</w:t>
            </w:r>
          </w:p>
          <w:p w:rsidR="004E7612" w:rsidRDefault="0081291D" w:rsidP="00265A1C">
            <w:pPr>
              <w:ind w:right="43"/>
            </w:pPr>
            <w:r>
              <w:rPr>
                <w:noProof/>
              </w:rPr>
              <mc:AlternateContent>
                <mc:Choice Requires="wps">
                  <w:drawing>
                    <wp:anchor distT="0" distB="0" distL="114300" distR="114300" simplePos="0" relativeHeight="251666432" behindDoc="0" locked="0" layoutInCell="1" allowOverlap="1">
                      <wp:simplePos x="0" y="0"/>
                      <wp:positionH relativeFrom="column">
                        <wp:posOffset>4489450</wp:posOffset>
                      </wp:positionH>
                      <wp:positionV relativeFrom="paragraph">
                        <wp:posOffset>134620</wp:posOffset>
                      </wp:positionV>
                      <wp:extent cx="454025" cy="227330"/>
                      <wp:effectExtent l="0" t="0" r="3175" b="1270"/>
                      <wp:wrapNone/>
                      <wp:docPr id="4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5AA6A" id="Rectangle 266" o:spid="_x0000_s1026" style="position:absolute;margin-left:353.5pt;margin-top:10.6pt;width:35.75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2534920</wp:posOffset>
                      </wp:positionH>
                      <wp:positionV relativeFrom="paragraph">
                        <wp:posOffset>134620</wp:posOffset>
                      </wp:positionV>
                      <wp:extent cx="454025" cy="227330"/>
                      <wp:effectExtent l="0" t="0" r="3175" b="1270"/>
                      <wp:wrapNone/>
                      <wp:docPr id="45"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94C81" id="Rectangle 257" o:spid="_x0000_s1026" style="position:absolute;margin-left:199.6pt;margin-top:10.6pt;width:35.75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wCIAIAAD4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"/>
                  </w:pict>
                </mc:Fallback>
              </mc:AlternateContent>
            </w:r>
          </w:p>
          <w:p w:rsidR="004E7612" w:rsidRDefault="004E7612" w:rsidP="00265A1C">
            <w:pPr>
              <w:ind w:right="43"/>
            </w:pPr>
            <w:r>
              <w:t xml:space="preserve">     a.  </w:t>
            </w:r>
            <w:r w:rsidR="002265FE">
              <w:t>Traditional</w:t>
            </w:r>
            <w:r>
              <w:t xml:space="preserve"> classroom                                        What percentage?  </w:t>
            </w:r>
          </w:p>
          <w:p w:rsidR="004E7612" w:rsidRDefault="0081291D" w:rsidP="00265A1C">
            <w:pPr>
              <w:ind w:right="43"/>
            </w:pPr>
            <w:r>
              <w:rPr>
                <w:noProof/>
              </w:rPr>
              <mc:AlternateContent>
                <mc:Choice Requires="wps">
                  <w:drawing>
                    <wp:anchor distT="0" distB="0" distL="114300" distR="114300" simplePos="0" relativeHeight="251665408" behindDoc="0" locked="0" layoutInCell="1" allowOverlap="1">
                      <wp:simplePos x="0" y="0"/>
                      <wp:positionH relativeFrom="column">
                        <wp:posOffset>4489450</wp:posOffset>
                      </wp:positionH>
                      <wp:positionV relativeFrom="paragraph">
                        <wp:posOffset>97155</wp:posOffset>
                      </wp:positionV>
                      <wp:extent cx="454025" cy="227330"/>
                      <wp:effectExtent l="0" t="0" r="3175" b="1270"/>
                      <wp:wrapNone/>
                      <wp:docPr id="4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E08B5" id="Rectangle 265" o:spid="_x0000_s1026" style="position:absolute;margin-left:353.5pt;margin-top:7.65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OaQUQ4gAgAAPgQAAA4AAAAAAAAAAAAAAAAALgIAAGRycy9lMm9Eb2MueG1s&#10;UEsBAi0AFAAGAAgAAAAhAJH233LfAAAACQEAAA8AAAAAAAAAAAAAAAAAegQAAGRycy9kb3ducmV2&#10;LnhtbFBLBQYAAAAABAAEAPMAAACG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2534920</wp:posOffset>
                      </wp:positionH>
                      <wp:positionV relativeFrom="paragraph">
                        <wp:posOffset>97155</wp:posOffset>
                      </wp:positionV>
                      <wp:extent cx="454025" cy="227330"/>
                      <wp:effectExtent l="0" t="0" r="3175" b="1270"/>
                      <wp:wrapNone/>
                      <wp:docPr id="4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DDC57" id="Rectangle 258" o:spid="_x0000_s1026" style="position:absolute;margin-left:199.6pt;margin-top:7.65pt;width:35.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mc:Fallback>
              </mc:AlternateContent>
            </w:r>
          </w:p>
          <w:p w:rsidR="004E7612" w:rsidRDefault="004E7612" w:rsidP="00265A1C">
            <w:pPr>
              <w:ind w:right="43"/>
            </w:pPr>
            <w:r>
              <w:t xml:space="preserve">     b.  </w:t>
            </w:r>
            <w:r w:rsidR="002265FE">
              <w:t>Blended</w:t>
            </w:r>
            <w:r>
              <w:t xml:space="preserve"> (traditional and online)                       What percentage?</w:t>
            </w:r>
          </w:p>
          <w:p w:rsidR="004E7612" w:rsidRDefault="0081291D" w:rsidP="00265A1C">
            <w:pPr>
              <w:ind w:right="43"/>
            </w:pPr>
            <w:r>
              <w:rPr>
                <w:noProof/>
              </w:rPr>
              <mc:AlternateContent>
                <mc:Choice Requires="wps">
                  <w:drawing>
                    <wp:anchor distT="0" distB="0" distL="114300" distR="114300" simplePos="0" relativeHeight="251664384" behindDoc="0" locked="0" layoutInCell="1" allowOverlap="1">
                      <wp:simplePos x="0" y="0"/>
                      <wp:positionH relativeFrom="column">
                        <wp:posOffset>4489450</wp:posOffset>
                      </wp:positionH>
                      <wp:positionV relativeFrom="paragraph">
                        <wp:posOffset>81280</wp:posOffset>
                      </wp:positionV>
                      <wp:extent cx="454025" cy="227330"/>
                      <wp:effectExtent l="0" t="0" r="3175" b="1270"/>
                      <wp:wrapNone/>
                      <wp:docPr id="4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0EC3E" id="Rectangle 264" o:spid="_x0000_s1026" style="position:absolute;margin-left:353.5pt;margin-top:6.4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154940</wp:posOffset>
                      </wp:positionV>
                      <wp:extent cx="454025" cy="227330"/>
                      <wp:effectExtent l="0" t="0" r="3175" b="1270"/>
                      <wp:wrapNone/>
                      <wp:docPr id="4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D598E" id="Rectangle 259" o:spid="_x0000_s1026" style="position:absolute;margin-left:199.6pt;margin-top:12.2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mc:Fallback>
              </mc:AlternateContent>
            </w:r>
          </w:p>
          <w:p w:rsidR="004E7612" w:rsidRDefault="004E7612" w:rsidP="00265A1C">
            <w:pPr>
              <w:ind w:right="43"/>
            </w:pPr>
            <w:r>
              <w:t xml:space="preserve">     c.  e-learning                                                          What percentage?</w:t>
            </w:r>
          </w:p>
          <w:p w:rsidR="004E7612" w:rsidRDefault="0081291D" w:rsidP="00265A1C">
            <w:pPr>
              <w:ind w:right="43"/>
            </w:pPr>
            <w:r>
              <w:rPr>
                <w:noProof/>
              </w:rPr>
              <mc:AlternateContent>
                <mc:Choice Requires="wps">
                  <w:drawing>
                    <wp:anchor distT="0" distB="0" distL="114300" distR="114300" simplePos="0" relativeHeight="251663360" behindDoc="0" locked="0" layoutInCell="1" allowOverlap="1">
                      <wp:simplePos x="0" y="0"/>
                      <wp:positionH relativeFrom="column">
                        <wp:posOffset>4489450</wp:posOffset>
                      </wp:positionH>
                      <wp:positionV relativeFrom="paragraph">
                        <wp:posOffset>113665</wp:posOffset>
                      </wp:positionV>
                      <wp:extent cx="454025" cy="227330"/>
                      <wp:effectExtent l="0" t="0" r="3175" b="1270"/>
                      <wp:wrapNone/>
                      <wp:docPr id="4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62397" id="Rectangle 263" o:spid="_x0000_s1026" style="position:absolute;margin-left:353.5pt;margin-top:8.9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2534920</wp:posOffset>
                      </wp:positionH>
                      <wp:positionV relativeFrom="paragraph">
                        <wp:posOffset>154305</wp:posOffset>
                      </wp:positionV>
                      <wp:extent cx="454025" cy="227330"/>
                      <wp:effectExtent l="0" t="0" r="3175" b="1270"/>
                      <wp:wrapNone/>
                      <wp:docPr id="3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BC929" id="Rectangle 260" o:spid="_x0000_s1026" style="position:absolute;margin-left:199.6pt;margin-top:12.1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mc:Fallback>
              </mc:AlternateContent>
            </w:r>
          </w:p>
          <w:p w:rsidR="004E7612" w:rsidRDefault="004E7612" w:rsidP="00265A1C">
            <w:pPr>
              <w:ind w:right="43"/>
            </w:pPr>
            <w:r>
              <w:t xml:space="preserve">     d.  </w:t>
            </w:r>
            <w:r w:rsidR="002265FE">
              <w:t>Correspondence</w:t>
            </w:r>
            <w:r>
              <w:t xml:space="preserve">                                                 What percentage?</w:t>
            </w:r>
          </w:p>
          <w:p w:rsidR="004E7612" w:rsidRDefault="0081291D" w:rsidP="00265A1C">
            <w:pPr>
              <w:ind w:right="43"/>
            </w:pPr>
            <w:r>
              <w:rPr>
                <w:noProof/>
              </w:rPr>
              <mc:AlternateContent>
                <mc:Choice Requires="wps">
                  <w:drawing>
                    <wp:anchor distT="0" distB="0" distL="114300" distR="114300" simplePos="0" relativeHeight="251662336" behindDoc="0" locked="0" layoutInCell="1" allowOverlap="1">
                      <wp:simplePos x="0" y="0"/>
                      <wp:positionH relativeFrom="column">
                        <wp:posOffset>4489450</wp:posOffset>
                      </wp:positionH>
                      <wp:positionV relativeFrom="paragraph">
                        <wp:posOffset>165735</wp:posOffset>
                      </wp:positionV>
                      <wp:extent cx="454025" cy="227330"/>
                      <wp:effectExtent l="0" t="0" r="3175" b="1270"/>
                      <wp:wrapNone/>
                      <wp:docPr id="38"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13494" id="Rectangle 262" o:spid="_x0000_s1026" style="position:absolute;margin-left:353.5pt;margin-top:13.0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2534920</wp:posOffset>
                      </wp:positionH>
                      <wp:positionV relativeFrom="paragraph">
                        <wp:posOffset>165735</wp:posOffset>
                      </wp:positionV>
                      <wp:extent cx="454025" cy="227330"/>
                      <wp:effectExtent l="0" t="0" r="3175" b="1270"/>
                      <wp:wrapNone/>
                      <wp:docPr id="3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96043" id="Rectangle 261" o:spid="_x0000_s1026" style="position:absolute;margin-left:199.6pt;margin-top:13.05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mc:Fallback>
              </mc:AlternateContent>
            </w:r>
          </w:p>
          <w:p w:rsidR="004E7612" w:rsidRDefault="004E7612" w:rsidP="00265A1C">
            <w:pPr>
              <w:ind w:right="43"/>
            </w:pPr>
            <w:r>
              <w:t xml:space="preserve">     f.   </w:t>
            </w:r>
            <w:r w:rsidR="002265FE">
              <w:t>Other</w:t>
            </w:r>
            <w:r>
              <w:t xml:space="preserve">                                                                  What percentage?</w:t>
            </w:r>
          </w:p>
          <w:p w:rsidR="004E7612" w:rsidRDefault="004E7612" w:rsidP="00265A1C">
            <w:pPr>
              <w:ind w:right="43"/>
            </w:pPr>
          </w:p>
          <w:p w:rsidR="004E7612" w:rsidRDefault="004E7612" w:rsidP="00265A1C">
            <w:pPr>
              <w:ind w:right="43"/>
            </w:pPr>
          </w:p>
          <w:p w:rsidR="004E7612" w:rsidRDefault="004E7612" w:rsidP="00265A1C">
            <w:pPr>
              <w:ind w:right="43"/>
            </w:pPr>
            <w:r>
              <w:t>Comments:</w:t>
            </w:r>
          </w:p>
          <w:p w:rsidR="004E7612" w:rsidRDefault="004E7612" w:rsidP="00265A1C">
            <w:pPr>
              <w:ind w:right="43"/>
            </w:pPr>
          </w:p>
          <w:p w:rsidR="004E7612" w:rsidRDefault="004E7612" w:rsidP="00265A1C">
            <w:pPr>
              <w:ind w:right="43"/>
            </w:pPr>
          </w:p>
          <w:p w:rsidR="004E7612" w:rsidRDefault="004E7612" w:rsidP="00265A1C">
            <w:pPr>
              <w:ind w:right="43"/>
            </w:pP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Pr="00B8040C">
        <w:rPr>
          <w:b/>
          <w:bCs/>
        </w:rPr>
        <w:t xml:space="preserve">B  Objectives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trPr>
          <w:cantSplit/>
          <w:trHeight w:val="690"/>
        </w:trPr>
        <w:tc>
          <w:tcPr>
            <w:tcW w:w="9978" w:type="dxa"/>
          </w:tcPr>
          <w:p w:rsidR="004E7612" w:rsidRPr="00470372" w:rsidRDefault="004E7612" w:rsidP="00265A1C">
            <w:pPr>
              <w:ind w:right="43"/>
            </w:pPr>
            <w:r>
              <w:t>1.  What is the main purpose for this course?</w:t>
            </w:r>
          </w:p>
          <w:p w:rsidR="002265FE" w:rsidRPr="002265FE" w:rsidRDefault="002265FE" w:rsidP="002265FE">
            <w:pPr>
              <w:pStyle w:val="NormalWeb"/>
              <w:spacing w:line="360" w:lineRule="atLeast"/>
              <w:rPr>
                <w:rFonts w:ascii="Verdana" w:hAnsi="Verdana"/>
                <w:b/>
                <w:color w:val="000000"/>
                <w:szCs w:val="18"/>
              </w:rPr>
            </w:pPr>
            <w:r w:rsidRPr="002265FE">
              <w:rPr>
                <w:rFonts w:ascii="Verdana" w:hAnsi="Verdana"/>
                <w:b/>
                <w:color w:val="000000"/>
                <w:szCs w:val="18"/>
              </w:rPr>
              <w:t>On completion of this unit successful students will be able to:</w:t>
            </w:r>
          </w:p>
          <w:p w:rsidR="002265FE" w:rsidRPr="002265FE" w:rsidRDefault="002265FE" w:rsidP="002265FE">
            <w:pPr>
              <w:rPr>
                <w:b/>
                <w:bCs/>
                <w:szCs w:val="22"/>
              </w:rPr>
            </w:pPr>
            <w:r w:rsidRPr="002265FE">
              <w:rPr>
                <w:rFonts w:ascii="Verdana" w:hAnsi="Verdana"/>
                <w:b/>
                <w:color w:val="000000"/>
                <w:szCs w:val="18"/>
              </w:rPr>
              <w:t xml:space="preserve">Know </w:t>
            </w:r>
            <w:r>
              <w:rPr>
                <w:rFonts w:ascii="Verdana" w:hAnsi="Verdana"/>
                <w:b/>
                <w:color w:val="000000"/>
                <w:szCs w:val="18"/>
              </w:rPr>
              <w:t xml:space="preserve">basic concepts </w:t>
            </w:r>
            <w:r w:rsidRPr="002265FE">
              <w:rPr>
                <w:rFonts w:ascii="Verdana" w:hAnsi="Verdana"/>
                <w:b/>
                <w:color w:val="000000"/>
                <w:szCs w:val="18"/>
              </w:rPr>
              <w:t>of complex analysis in one variable.</w:t>
            </w:r>
          </w:p>
          <w:p w:rsidR="004E7612" w:rsidRPr="00470372" w:rsidRDefault="004E7612" w:rsidP="00265A1C">
            <w:pPr>
              <w:ind w:right="43"/>
            </w:pPr>
          </w:p>
          <w:p w:rsidR="004E7612" w:rsidRPr="00470372" w:rsidRDefault="004E7612" w:rsidP="00265A1C">
            <w:pPr>
              <w:ind w:right="43"/>
            </w:pPr>
          </w:p>
        </w:tc>
      </w:tr>
    </w:tbl>
    <w:p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tc>
          <w:tcPr>
            <w:tcW w:w="9978" w:type="dxa"/>
          </w:tcPr>
          <w:p w:rsidR="004E7612" w:rsidRPr="0047037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rsidR="002265FE" w:rsidRPr="00CD7138" w:rsidRDefault="002265FE" w:rsidP="002265FE">
            <w:pPr>
              <w:pStyle w:val="Heading7"/>
              <w:rPr>
                <w:rFonts w:ascii="Verdana" w:hAnsi="Verdana"/>
                <w:color w:val="000000"/>
                <w:sz w:val="18"/>
                <w:szCs w:val="18"/>
              </w:rPr>
            </w:pPr>
            <w:r w:rsidRPr="002265FE">
              <w:rPr>
                <w:rFonts w:ascii="Verdana" w:hAnsi="Verdana"/>
                <w:b/>
                <w:color w:val="000000"/>
                <w:szCs w:val="18"/>
              </w:rPr>
              <w:t>Complex analysis is needed for advanced analysis, geometry and topology, but also has applications in differential equations, potential theory, fluid mechanics, asymptotic and wave analysis</w:t>
            </w:r>
            <w:r w:rsidRPr="00CD7138">
              <w:rPr>
                <w:rFonts w:ascii="Verdana" w:hAnsi="Verdana"/>
                <w:color w:val="000000"/>
                <w:sz w:val="18"/>
                <w:szCs w:val="18"/>
              </w:rPr>
              <w:t>.</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4E7612">
        <w:tc>
          <w:tcPr>
            <w:tcW w:w="9978" w:type="dxa"/>
          </w:tcPr>
          <w:p w:rsidR="004E7612" w:rsidRDefault="004E7612" w:rsidP="001D3A92">
            <w:pPr>
              <w:ind w:right="43"/>
            </w:pPr>
            <w:r>
              <w:t>Course Description:</w:t>
            </w:r>
          </w:p>
        </w:tc>
      </w:tr>
    </w:tbl>
    <w:p w:rsidR="004E7612" w:rsidRPr="00BD2CF4" w:rsidRDefault="004E7612" w:rsidP="00265A1C">
      <w:pPr>
        <w:ind w:right="43"/>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0"/>
        <w:gridCol w:w="990"/>
        <w:gridCol w:w="1620"/>
      </w:tblGrid>
      <w:tr w:rsidR="004E7612" w:rsidRPr="00470372">
        <w:tc>
          <w:tcPr>
            <w:tcW w:w="9960" w:type="dxa"/>
            <w:gridSpan w:val="3"/>
          </w:tcPr>
          <w:p w:rsidR="004E7612" w:rsidRPr="00470372" w:rsidRDefault="004E7612" w:rsidP="00265A1C">
            <w:pPr>
              <w:ind w:right="43"/>
            </w:pPr>
            <w:r w:rsidRPr="00470372">
              <w:t>1</w:t>
            </w:r>
            <w:r>
              <w:t>.</w:t>
            </w:r>
            <w:r w:rsidRPr="00470372">
              <w:t xml:space="preserve"> Topics to be Covered </w:t>
            </w:r>
          </w:p>
          <w:p w:rsidR="004E7612" w:rsidRPr="00470372" w:rsidRDefault="004E7612" w:rsidP="00265A1C">
            <w:pPr>
              <w:ind w:right="43"/>
            </w:pPr>
          </w:p>
        </w:tc>
      </w:tr>
      <w:tr w:rsidR="004E7612" w:rsidRPr="00470372">
        <w:trPr>
          <w:cantSplit/>
        </w:trPr>
        <w:tc>
          <w:tcPr>
            <w:tcW w:w="7350" w:type="dxa"/>
            <w:vAlign w:val="center"/>
          </w:tcPr>
          <w:p w:rsidR="004E7612" w:rsidRPr="00470372" w:rsidRDefault="004E7612" w:rsidP="0092240A">
            <w:pPr>
              <w:ind w:right="43"/>
            </w:pPr>
            <w:r w:rsidRPr="00470372">
              <w:t>List of Topics</w:t>
            </w:r>
          </w:p>
        </w:tc>
        <w:tc>
          <w:tcPr>
            <w:tcW w:w="990" w:type="dxa"/>
            <w:vAlign w:val="center"/>
          </w:tcPr>
          <w:p w:rsidR="004E7612" w:rsidRPr="00470372" w:rsidRDefault="004E7612" w:rsidP="0092240A">
            <w:pPr>
              <w:ind w:right="43"/>
            </w:pPr>
            <w:r w:rsidRPr="00470372">
              <w:t>No</w:t>
            </w:r>
            <w:r>
              <w:t>.</w:t>
            </w:r>
            <w:r w:rsidRPr="00470372">
              <w:t xml:space="preserve"> of</w:t>
            </w:r>
          </w:p>
          <w:p w:rsidR="004E7612" w:rsidRPr="00470372" w:rsidRDefault="004E7612" w:rsidP="0092240A">
            <w:pPr>
              <w:ind w:right="43"/>
            </w:pPr>
            <w:r w:rsidRPr="00470372">
              <w:t>Weeks</w:t>
            </w:r>
          </w:p>
        </w:tc>
        <w:tc>
          <w:tcPr>
            <w:tcW w:w="1620" w:type="dxa"/>
            <w:vAlign w:val="center"/>
          </w:tcPr>
          <w:p w:rsidR="004E7612" w:rsidRPr="00470372" w:rsidRDefault="004E7612" w:rsidP="0092240A">
            <w:pPr>
              <w:ind w:right="43"/>
            </w:pPr>
            <w:r w:rsidRPr="00470372">
              <w:t>Contact hours</w:t>
            </w:r>
          </w:p>
        </w:tc>
      </w:tr>
      <w:tr w:rsidR="004E7612" w:rsidRPr="00470372">
        <w:trPr>
          <w:cantSplit/>
        </w:trPr>
        <w:tc>
          <w:tcPr>
            <w:tcW w:w="7350" w:type="dxa"/>
          </w:tcPr>
          <w:p w:rsidR="004E7612" w:rsidRPr="002265FE" w:rsidRDefault="002265FE" w:rsidP="002265FE">
            <w:pPr>
              <w:spacing w:line="216" w:lineRule="auto"/>
              <w:rPr>
                <w:rFonts w:ascii="Arial" w:hAnsi="Arial" w:cs="Arial"/>
                <w:b/>
                <w:szCs w:val="20"/>
                <w:lang w:bidi="ar-EG"/>
              </w:rPr>
            </w:pPr>
            <w:r w:rsidRPr="002265FE">
              <w:rPr>
                <w:rFonts w:ascii="Arial" w:hAnsi="Arial" w:cs="Arial"/>
                <w:b/>
                <w:szCs w:val="20"/>
                <w:lang w:bidi="ar-EG"/>
              </w:rPr>
              <w:t>Recall of definitions of holomorphic functions and Cauchy's theory</w:t>
            </w:r>
          </w:p>
        </w:tc>
        <w:tc>
          <w:tcPr>
            <w:tcW w:w="990" w:type="dxa"/>
          </w:tcPr>
          <w:p w:rsidR="004E7612" w:rsidRPr="00470372" w:rsidRDefault="002265FE" w:rsidP="002265FE">
            <w:pPr>
              <w:ind w:right="43"/>
              <w:jc w:val="center"/>
            </w:pPr>
            <w:r>
              <w:t>2</w:t>
            </w:r>
          </w:p>
        </w:tc>
        <w:tc>
          <w:tcPr>
            <w:tcW w:w="1620" w:type="dxa"/>
          </w:tcPr>
          <w:p w:rsidR="004E7612" w:rsidRPr="00470372" w:rsidRDefault="002265FE" w:rsidP="002265FE">
            <w:pPr>
              <w:ind w:right="43"/>
              <w:jc w:val="center"/>
            </w:pPr>
            <w:r>
              <w:t>6</w:t>
            </w:r>
          </w:p>
        </w:tc>
      </w:tr>
      <w:tr w:rsidR="004E7612" w:rsidRPr="00470372">
        <w:trPr>
          <w:cantSplit/>
        </w:trPr>
        <w:tc>
          <w:tcPr>
            <w:tcW w:w="7350" w:type="dxa"/>
          </w:tcPr>
          <w:p w:rsidR="004E7612" w:rsidRPr="002265FE" w:rsidRDefault="002265FE" w:rsidP="002265FE">
            <w:pPr>
              <w:pStyle w:val="Heading8"/>
              <w:rPr>
                <w:b/>
                <w:bCs/>
                <w:i w:val="0"/>
                <w:szCs w:val="20"/>
              </w:rPr>
            </w:pPr>
            <w:r w:rsidRPr="002265FE">
              <w:rPr>
                <w:b/>
                <w:bCs/>
                <w:i w:val="0"/>
                <w:szCs w:val="20"/>
              </w:rPr>
              <w:t>Zeros of analytic functions, Rouches theorem.  The open mapping t</w:t>
            </w:r>
            <w:r>
              <w:rPr>
                <w:b/>
                <w:bCs/>
                <w:i w:val="0"/>
                <w:szCs w:val="20"/>
              </w:rPr>
              <w:t xml:space="preserve">heorem. The maximum principle, </w:t>
            </w:r>
            <w:r w:rsidRPr="002265FE">
              <w:rPr>
                <w:b/>
                <w:bCs/>
                <w:i w:val="0"/>
                <w:szCs w:val="20"/>
              </w:rPr>
              <w:t>Schwarz's Lemma. Caratheodory's inequality concerning the real part of an analytic function</w:t>
            </w:r>
            <w:r>
              <w:rPr>
                <w:b/>
                <w:bCs/>
                <w:i w:val="0"/>
                <w:szCs w:val="20"/>
              </w:rPr>
              <w:t>.</w:t>
            </w:r>
          </w:p>
        </w:tc>
        <w:tc>
          <w:tcPr>
            <w:tcW w:w="990" w:type="dxa"/>
          </w:tcPr>
          <w:p w:rsidR="002265FE" w:rsidRDefault="002265FE" w:rsidP="002265FE">
            <w:pPr>
              <w:ind w:right="43"/>
              <w:jc w:val="center"/>
            </w:pPr>
          </w:p>
          <w:p w:rsidR="002265FE" w:rsidRDefault="002265FE" w:rsidP="002265FE">
            <w:pPr>
              <w:ind w:right="43"/>
              <w:jc w:val="center"/>
            </w:pPr>
          </w:p>
          <w:p w:rsidR="004E7612" w:rsidRPr="00470372" w:rsidRDefault="002265FE" w:rsidP="002265FE">
            <w:pPr>
              <w:ind w:right="43"/>
              <w:jc w:val="center"/>
            </w:pPr>
            <w:r>
              <w:t>4</w:t>
            </w:r>
          </w:p>
        </w:tc>
        <w:tc>
          <w:tcPr>
            <w:tcW w:w="1620" w:type="dxa"/>
          </w:tcPr>
          <w:p w:rsidR="002265FE" w:rsidRDefault="002265FE" w:rsidP="002265FE">
            <w:pPr>
              <w:ind w:right="43"/>
              <w:jc w:val="center"/>
            </w:pPr>
          </w:p>
          <w:p w:rsidR="002265FE" w:rsidRDefault="002265FE" w:rsidP="002265FE">
            <w:pPr>
              <w:ind w:right="43"/>
              <w:jc w:val="center"/>
            </w:pPr>
          </w:p>
          <w:p w:rsidR="004E7612" w:rsidRPr="00470372" w:rsidRDefault="002265FE" w:rsidP="002265FE">
            <w:pPr>
              <w:ind w:right="43"/>
              <w:jc w:val="center"/>
            </w:pPr>
            <w:r>
              <w:t>12</w:t>
            </w:r>
          </w:p>
        </w:tc>
      </w:tr>
      <w:tr w:rsidR="004E7612" w:rsidRPr="00470372">
        <w:trPr>
          <w:cantSplit/>
        </w:trPr>
        <w:tc>
          <w:tcPr>
            <w:tcW w:w="7350" w:type="dxa"/>
          </w:tcPr>
          <w:p w:rsidR="004E7612" w:rsidRPr="002265FE" w:rsidRDefault="002265FE" w:rsidP="00265A1C">
            <w:pPr>
              <w:ind w:right="43"/>
              <w:rPr>
                <w:b/>
              </w:rPr>
            </w:pPr>
            <w:r w:rsidRPr="002265FE">
              <w:rPr>
                <w:b/>
                <w:szCs w:val="22"/>
              </w:rPr>
              <w:t>Conformal mappings, Reflexion Principles, Mobius transformations (a detailed study), Schwarz-Christoffel transformation, Riemann mapping theorem (without proof).</w:t>
            </w:r>
          </w:p>
        </w:tc>
        <w:tc>
          <w:tcPr>
            <w:tcW w:w="990" w:type="dxa"/>
          </w:tcPr>
          <w:p w:rsidR="004E7612" w:rsidRPr="00470372" w:rsidRDefault="002265FE" w:rsidP="002265FE">
            <w:pPr>
              <w:ind w:right="43"/>
              <w:jc w:val="center"/>
            </w:pPr>
            <w:r>
              <w:t>5</w:t>
            </w:r>
          </w:p>
        </w:tc>
        <w:tc>
          <w:tcPr>
            <w:tcW w:w="1620" w:type="dxa"/>
          </w:tcPr>
          <w:p w:rsidR="004E7612" w:rsidRPr="00470372" w:rsidRDefault="002265FE" w:rsidP="002265FE">
            <w:pPr>
              <w:ind w:right="43"/>
              <w:jc w:val="center"/>
            </w:pPr>
            <w:r>
              <w:t>15</w:t>
            </w:r>
          </w:p>
        </w:tc>
      </w:tr>
      <w:tr w:rsidR="004E7612" w:rsidRPr="00470372">
        <w:trPr>
          <w:cantSplit/>
        </w:trPr>
        <w:tc>
          <w:tcPr>
            <w:tcW w:w="7350" w:type="dxa"/>
          </w:tcPr>
          <w:p w:rsidR="004E7612" w:rsidRPr="00470372" w:rsidRDefault="002265FE" w:rsidP="00265A1C">
            <w:pPr>
              <w:ind w:right="43"/>
            </w:pPr>
            <w:r w:rsidRPr="002265FE">
              <w:rPr>
                <w:b/>
                <w:szCs w:val="22"/>
              </w:rPr>
              <w:t>Univalent functions, Koebe's constant, a general discussion on Bieberbach's conjecture and the integral representation of univalent functions in a disc (without</w:t>
            </w:r>
            <w:r w:rsidRPr="00D113E7">
              <w:rPr>
                <w:sz w:val="22"/>
                <w:szCs w:val="22"/>
              </w:rPr>
              <w:t xml:space="preserve"> </w:t>
            </w:r>
            <w:r w:rsidRPr="002265FE">
              <w:rPr>
                <w:b/>
                <w:szCs w:val="22"/>
              </w:rPr>
              <w:t>proof</w:t>
            </w:r>
            <w:r w:rsidRPr="00D113E7">
              <w:rPr>
                <w:sz w:val="22"/>
                <w:szCs w:val="22"/>
              </w:rPr>
              <w:t xml:space="preserve">).  </w:t>
            </w:r>
            <w:r w:rsidRPr="002265FE">
              <w:rPr>
                <w:b/>
                <w:szCs w:val="22"/>
              </w:rPr>
              <w:t>Some special classes of functions: star-like, convex, typically real</w:t>
            </w:r>
          </w:p>
        </w:tc>
        <w:tc>
          <w:tcPr>
            <w:tcW w:w="990" w:type="dxa"/>
          </w:tcPr>
          <w:p w:rsidR="004E7612" w:rsidRPr="00470372" w:rsidRDefault="002265FE" w:rsidP="002265FE">
            <w:pPr>
              <w:ind w:right="43"/>
              <w:jc w:val="center"/>
            </w:pPr>
            <w:r>
              <w:t>4</w:t>
            </w:r>
          </w:p>
        </w:tc>
        <w:tc>
          <w:tcPr>
            <w:tcW w:w="1620" w:type="dxa"/>
          </w:tcPr>
          <w:p w:rsidR="004E7612" w:rsidRPr="00470372" w:rsidRDefault="002265FE" w:rsidP="002265FE">
            <w:pPr>
              <w:ind w:right="43"/>
              <w:jc w:val="center"/>
            </w:pPr>
            <w:r>
              <w:t>12</w:t>
            </w:r>
          </w:p>
        </w:tc>
      </w:tr>
    </w:tbl>
    <w:p w:rsidR="00BD2CF4" w:rsidRPr="00BD2CF4" w:rsidRDefault="00BD2CF4">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968"/>
        <w:gridCol w:w="1187"/>
        <w:gridCol w:w="1275"/>
        <w:gridCol w:w="1418"/>
        <w:gridCol w:w="1486"/>
        <w:gridCol w:w="1125"/>
        <w:gridCol w:w="1395"/>
      </w:tblGrid>
      <w:tr w:rsidR="004E7612" w:rsidRPr="00470372">
        <w:trPr>
          <w:trHeight w:val="647"/>
        </w:trPr>
        <w:tc>
          <w:tcPr>
            <w:tcW w:w="9960" w:type="dxa"/>
            <w:gridSpan w:val="8"/>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t>2</w:t>
            </w:r>
            <w:r>
              <w:t xml:space="preserve">. </w:t>
            </w:r>
            <w:r w:rsidRPr="00470372">
              <w:t xml:space="preserve"> Course components (total contact hours</w:t>
            </w:r>
            <w:r>
              <w:t xml:space="preserve"> and credits</w:t>
            </w:r>
            <w:r w:rsidRPr="00470372">
              <w:t xml:space="preserve"> per semester): </w:t>
            </w:r>
            <w:r w:rsidR="002265FE">
              <w:t xml:space="preserve"> </w:t>
            </w:r>
            <w:r w:rsidR="002265FE" w:rsidRPr="002265FE">
              <w:rPr>
                <w:b/>
              </w:rPr>
              <w:t>45</w:t>
            </w:r>
            <w:r w:rsidR="00427DB5">
              <w:rPr>
                <w:b/>
              </w:rPr>
              <w:t xml:space="preserve"> Hours</w:t>
            </w:r>
            <w:r w:rsidRPr="00470372">
              <w:tab/>
            </w:r>
            <w:r w:rsidRPr="00470372">
              <w:tab/>
            </w:r>
          </w:p>
        </w:tc>
      </w:tr>
      <w:tr w:rsidR="004E7612" w:rsidRPr="00470372">
        <w:trPr>
          <w:trHeight w:val="413"/>
        </w:trPr>
        <w:tc>
          <w:tcPr>
            <w:tcW w:w="207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1D7668" w:rsidRPr="00470372">
        <w:trPr>
          <w:trHeight w:val="274"/>
        </w:trPr>
        <w:tc>
          <w:tcPr>
            <w:tcW w:w="1106" w:type="dxa"/>
            <w:vMerge w:val="restart"/>
            <w:tcBorders>
              <w:top w:val="single" w:sz="4" w:space="0" w:color="auto"/>
              <w:left w:val="single" w:sz="4" w:space="0" w:color="auto"/>
              <w:right w:val="single" w:sz="4" w:space="0" w:color="auto"/>
            </w:tcBorders>
            <w:vAlign w:val="center"/>
          </w:tcPr>
          <w:p w:rsidR="001D7668" w:rsidRDefault="001D7668" w:rsidP="00954DE5">
            <w:pPr>
              <w:ind w:right="43"/>
            </w:pPr>
            <w:r>
              <w:t>Contact</w:t>
            </w:r>
          </w:p>
          <w:p w:rsidR="001D7668" w:rsidRPr="00470372" w:rsidRDefault="001D7668" w:rsidP="00954DE5">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2265FE">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trPr>
          <w:trHeight w:val="279"/>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2265FE">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trPr>
          <w:trHeight w:val="271"/>
        </w:trPr>
        <w:tc>
          <w:tcPr>
            <w:tcW w:w="1106" w:type="dxa"/>
            <w:vMerge w:val="restart"/>
            <w:tcBorders>
              <w:top w:val="single" w:sz="4" w:space="0" w:color="auto"/>
              <w:left w:val="single" w:sz="4" w:space="0" w:color="auto"/>
              <w:right w:val="single" w:sz="4" w:space="0" w:color="auto"/>
            </w:tcBorders>
            <w:vAlign w:val="center"/>
          </w:tcPr>
          <w:p w:rsidR="001D7668" w:rsidRPr="00470372" w:rsidRDefault="001D7668" w:rsidP="00954DE5">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2265FE">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trPr>
          <w:trHeight w:val="254"/>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2265FE">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bl>
    <w:p w:rsidR="00BD2CF4" w:rsidRPr="00BD2CF4" w:rsidRDefault="00BD2CF4">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tblGrid>
      <w:tr w:rsidR="004E7612" w:rsidRPr="00470372">
        <w:trPr>
          <w:trHeight w:val="647"/>
        </w:trPr>
        <w:tc>
          <w:tcPr>
            <w:tcW w:w="9953" w:type="dxa"/>
            <w:tcBorders>
              <w:top w:val="single" w:sz="4" w:space="0" w:color="auto"/>
              <w:left w:val="single" w:sz="4" w:space="0" w:color="auto"/>
              <w:bottom w:val="single" w:sz="4" w:space="0" w:color="auto"/>
              <w:right w:val="single" w:sz="4" w:space="0" w:color="auto"/>
            </w:tcBorders>
            <w:vAlign w:val="center"/>
          </w:tcPr>
          <w:p w:rsidR="00B8040C" w:rsidRPr="00470372" w:rsidRDefault="0081291D" w:rsidP="00954DE5">
            <w:pPr>
              <w:ind w:right="43"/>
            </w:pPr>
            <w:r>
              <w:rPr>
                <w:noProof/>
              </w:rPr>
              <mc:AlternateContent>
                <mc:Choice Requires="wps">
                  <w:drawing>
                    <wp:anchor distT="0" distB="0" distL="114300" distR="114300" simplePos="0" relativeHeight="251667456" behindDoc="0" locked="0" layoutInCell="1" allowOverlap="1">
                      <wp:simplePos x="0" y="0"/>
                      <wp:positionH relativeFrom="column">
                        <wp:posOffset>4845050</wp:posOffset>
                      </wp:positionH>
                      <wp:positionV relativeFrom="paragraph">
                        <wp:posOffset>22225</wp:posOffset>
                      </wp:positionV>
                      <wp:extent cx="454025" cy="181610"/>
                      <wp:effectExtent l="0" t="0" r="3175" b="8890"/>
                      <wp:wrapNone/>
                      <wp:docPr id="3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181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931A8" id="Rectangle 267" o:spid="_x0000_s1026" style="position:absolute;margin-left:381.5pt;margin-top:1.75pt;width:35.75pt;height:1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"/>
                  </w:pict>
                </mc:Fallback>
              </mc:AlternateConten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72"/>
        <w:gridCol w:w="2232"/>
        <w:gridCol w:w="2034"/>
      </w:tblGrid>
      <w:tr w:rsidR="004E7612" w:rsidRPr="00470372">
        <w:trPr>
          <w:trHeight w:val="656"/>
        </w:trPr>
        <w:tc>
          <w:tcPr>
            <w:tcW w:w="9547" w:type="dxa"/>
            <w:gridSpan w:val="4"/>
            <w:tcBorders>
              <w:top w:val="single" w:sz="4" w:space="0" w:color="auto"/>
              <w:left w:val="single" w:sz="4" w:space="0" w:color="auto"/>
              <w:bottom w:val="single" w:sz="4" w:space="0" w:color="auto"/>
              <w:right w:val="single" w:sz="4" w:space="0" w:color="auto"/>
            </w:tcBorders>
          </w:tcPr>
          <w:p w:rsidR="00427DB5"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427DB5" w:rsidRPr="00427DB5" w:rsidRDefault="00427DB5" w:rsidP="00427DB5">
            <w:pPr>
              <w:pStyle w:val="Heading7"/>
              <w:spacing w:after="120"/>
              <w:rPr>
                <w:b/>
                <w:bCs/>
              </w:rPr>
            </w:pPr>
            <w:r w:rsidRPr="00427DB5">
              <w:rPr>
                <w:b/>
                <w:bCs/>
              </w:rPr>
              <w:t>For each of the domains of learning shown below indicate:</w:t>
            </w:r>
          </w:p>
          <w:p w:rsidR="00427DB5" w:rsidRPr="00427DB5" w:rsidRDefault="00427DB5" w:rsidP="00427DB5">
            <w:pPr>
              <w:pStyle w:val="Heading7"/>
              <w:numPr>
                <w:ilvl w:val="0"/>
                <w:numId w:val="1"/>
              </w:numPr>
              <w:spacing w:after="120"/>
              <w:ind w:right="765"/>
              <w:rPr>
                <w:b/>
                <w:bCs/>
              </w:rPr>
            </w:pPr>
            <w:r w:rsidRPr="00427DB5">
              <w:rPr>
                <w:b/>
                <w:bCs/>
              </w:rPr>
              <w:t xml:space="preserve">A brief summary of the knowledge or skill the course is intended to develop; </w:t>
            </w:r>
          </w:p>
          <w:p w:rsidR="00427DB5" w:rsidRPr="00427DB5" w:rsidRDefault="00427DB5" w:rsidP="00427DB5">
            <w:pPr>
              <w:pStyle w:val="Heading7"/>
              <w:numPr>
                <w:ilvl w:val="0"/>
                <w:numId w:val="1"/>
              </w:numPr>
              <w:spacing w:after="120"/>
              <w:ind w:right="765"/>
              <w:rPr>
                <w:b/>
                <w:bCs/>
              </w:rPr>
            </w:pPr>
            <w:r w:rsidRPr="00427DB5">
              <w:rPr>
                <w:b/>
                <w:bCs/>
              </w:rPr>
              <w:t>A description of the teaching strategies to be used in the cours</w:t>
            </w:r>
            <w:r>
              <w:rPr>
                <w:b/>
                <w:bCs/>
              </w:rPr>
              <w:t xml:space="preserve">e to develop that knowledge or </w:t>
            </w:r>
            <w:r w:rsidRPr="00427DB5">
              <w:rPr>
                <w:b/>
                <w:bCs/>
              </w:rPr>
              <w:t>skill;</w:t>
            </w:r>
          </w:p>
          <w:p w:rsidR="00422FFF" w:rsidRPr="00427DB5" w:rsidRDefault="00427DB5" w:rsidP="00427DB5">
            <w:pPr>
              <w:pStyle w:val="Heading7"/>
              <w:numPr>
                <w:ilvl w:val="0"/>
                <w:numId w:val="1"/>
              </w:numPr>
              <w:spacing w:after="120"/>
              <w:ind w:right="765"/>
              <w:rPr>
                <w:bCs/>
                <w:sz w:val="20"/>
              </w:rPr>
            </w:pPr>
            <w:r w:rsidRPr="00427DB5">
              <w:rPr>
                <w:b/>
                <w:bCs/>
              </w:rPr>
              <w:t>The methods of student assessment to be used in the course to evaluate learning outcomes in the domain concerned.</w:t>
            </w:r>
          </w:p>
        </w:tc>
      </w:tr>
      <w:tr w:rsidR="004E7612" w:rsidRPr="00470372">
        <w:trPr>
          <w:trHeight w:val="656"/>
        </w:trPr>
        <w:tc>
          <w:tcPr>
            <w:tcW w:w="9547"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r w:rsidR="000811B3">
        <w:tblPrEx>
          <w:tblLook w:val="04A0" w:firstRow="1" w:lastRow="0" w:firstColumn="1" w:lastColumn="0" w:noHBand="0" w:noVBand="1"/>
        </w:tblPrEx>
        <w:tc>
          <w:tcPr>
            <w:tcW w:w="709" w:type="dxa"/>
          </w:tcPr>
          <w:p w:rsidR="004E7612" w:rsidRPr="001D3A92" w:rsidRDefault="004E7612" w:rsidP="001D3A92">
            <w:pPr>
              <w:ind w:right="43"/>
              <w:jc w:val="center"/>
              <w:rPr>
                <w:b/>
                <w:bCs/>
                <w:sz w:val="20"/>
                <w:szCs w:val="20"/>
              </w:rPr>
            </w:pPr>
            <w:r w:rsidRPr="001D3A92">
              <w:rPr>
                <w:b/>
                <w:bCs/>
                <w:sz w:val="20"/>
                <w:szCs w:val="20"/>
              </w:rPr>
              <w:t>Code</w:t>
            </w:r>
          </w:p>
          <w:p w:rsidR="004E7612" w:rsidRPr="001D3A92" w:rsidRDefault="004E7612" w:rsidP="001D3A92">
            <w:pPr>
              <w:ind w:right="43"/>
              <w:jc w:val="center"/>
              <w:rPr>
                <w:sz w:val="20"/>
                <w:szCs w:val="20"/>
              </w:rPr>
            </w:pPr>
            <w:r w:rsidRPr="001D3A92">
              <w:rPr>
                <w:b/>
                <w:bCs/>
                <w:sz w:val="20"/>
                <w:szCs w:val="20"/>
              </w:rPr>
              <w:t>#</w:t>
            </w:r>
          </w:p>
        </w:tc>
        <w:tc>
          <w:tcPr>
            <w:tcW w:w="4572" w:type="dxa"/>
          </w:tcPr>
          <w:p w:rsidR="004E7612" w:rsidRPr="001D3A92" w:rsidRDefault="004E7612" w:rsidP="001D3A92">
            <w:pPr>
              <w:ind w:right="43"/>
              <w:jc w:val="center"/>
              <w:rPr>
                <w:b/>
                <w:bCs/>
                <w:sz w:val="20"/>
                <w:szCs w:val="20"/>
              </w:rPr>
            </w:pPr>
            <w:r w:rsidRPr="001D3A92">
              <w:rPr>
                <w:b/>
                <w:bCs/>
                <w:sz w:val="20"/>
                <w:szCs w:val="20"/>
              </w:rPr>
              <w:t>NQF Learning Domains</w:t>
            </w:r>
          </w:p>
          <w:p w:rsidR="004E7612" w:rsidRPr="001D3A92" w:rsidRDefault="004E7612" w:rsidP="001D3A92">
            <w:pPr>
              <w:ind w:right="43"/>
              <w:jc w:val="center"/>
              <w:rPr>
                <w:b/>
                <w:bCs/>
                <w:sz w:val="20"/>
                <w:szCs w:val="20"/>
              </w:rPr>
            </w:pPr>
            <w:r w:rsidRPr="001D3A92">
              <w:rPr>
                <w:b/>
                <w:bCs/>
                <w:sz w:val="20"/>
                <w:szCs w:val="20"/>
              </w:rPr>
              <w:t xml:space="preserve"> And Course Learning Outcomes</w:t>
            </w:r>
          </w:p>
        </w:tc>
        <w:tc>
          <w:tcPr>
            <w:tcW w:w="2232" w:type="dxa"/>
          </w:tcPr>
          <w:p w:rsidR="004E7612" w:rsidRPr="001D3A92" w:rsidRDefault="004E7612" w:rsidP="001D3A92">
            <w:pPr>
              <w:ind w:right="43"/>
              <w:jc w:val="center"/>
              <w:rPr>
                <w:b/>
                <w:bCs/>
                <w:sz w:val="20"/>
                <w:szCs w:val="20"/>
              </w:rPr>
            </w:pPr>
            <w:r w:rsidRPr="001D3A92">
              <w:rPr>
                <w:b/>
                <w:bCs/>
                <w:sz w:val="20"/>
                <w:szCs w:val="20"/>
              </w:rPr>
              <w:t>Course Teaching</w:t>
            </w:r>
          </w:p>
          <w:p w:rsidR="004E7612" w:rsidRPr="001D3A92" w:rsidRDefault="004E7612" w:rsidP="001D3A92">
            <w:pPr>
              <w:ind w:right="43"/>
              <w:jc w:val="center"/>
              <w:rPr>
                <w:b/>
                <w:bCs/>
                <w:sz w:val="20"/>
                <w:szCs w:val="20"/>
              </w:rPr>
            </w:pPr>
            <w:r w:rsidRPr="001D3A92">
              <w:rPr>
                <w:b/>
                <w:bCs/>
                <w:sz w:val="20"/>
                <w:szCs w:val="20"/>
              </w:rPr>
              <w:t>Strategies</w:t>
            </w:r>
          </w:p>
        </w:tc>
        <w:tc>
          <w:tcPr>
            <w:tcW w:w="2034" w:type="dxa"/>
          </w:tcPr>
          <w:p w:rsidR="004E7612" w:rsidRPr="001D3A92" w:rsidRDefault="004E7612" w:rsidP="001D3A92">
            <w:pPr>
              <w:ind w:right="43"/>
              <w:jc w:val="center"/>
              <w:rPr>
                <w:b/>
                <w:bCs/>
                <w:sz w:val="20"/>
                <w:szCs w:val="20"/>
              </w:rPr>
            </w:pPr>
            <w:r w:rsidRPr="001D3A92">
              <w:rPr>
                <w:b/>
                <w:bCs/>
                <w:sz w:val="20"/>
                <w:szCs w:val="20"/>
              </w:rPr>
              <w:t>Course Assessment</w:t>
            </w:r>
          </w:p>
          <w:p w:rsidR="004E7612" w:rsidRPr="001D3A92" w:rsidRDefault="004E7612" w:rsidP="001D3A92">
            <w:pPr>
              <w:ind w:right="43"/>
              <w:jc w:val="center"/>
              <w:rPr>
                <w:b/>
                <w:bCs/>
                <w:sz w:val="20"/>
                <w:szCs w:val="20"/>
              </w:rPr>
            </w:pPr>
            <w:r w:rsidRPr="001D3A92">
              <w:rPr>
                <w:b/>
                <w:bCs/>
                <w:sz w:val="20"/>
                <w:szCs w:val="20"/>
              </w:rPr>
              <w:t>Methods</w:t>
            </w:r>
          </w:p>
        </w:tc>
      </w:tr>
      <w:tr w:rsidR="004E7612">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1.0</w:t>
            </w:r>
          </w:p>
        </w:tc>
        <w:tc>
          <w:tcPr>
            <w:tcW w:w="8838" w:type="dxa"/>
            <w:gridSpan w:val="3"/>
            <w:vAlign w:val="center"/>
          </w:tcPr>
          <w:p w:rsidR="004E7612" w:rsidRPr="007D2FEE" w:rsidRDefault="004E7612" w:rsidP="0024509A">
            <w:pPr>
              <w:ind w:right="43"/>
              <w:rPr>
                <w:bCs/>
                <w:szCs w:val="20"/>
              </w:rPr>
            </w:pPr>
            <w:r w:rsidRPr="007D2FEE">
              <w:rPr>
                <w:bCs/>
                <w:szCs w:val="20"/>
              </w:rPr>
              <w:t>Knowledge</w:t>
            </w:r>
          </w:p>
        </w:tc>
      </w:tr>
      <w:tr w:rsidR="000811B3">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1.1</w:t>
            </w:r>
          </w:p>
        </w:tc>
        <w:tc>
          <w:tcPr>
            <w:tcW w:w="4572" w:type="dxa"/>
            <w:vAlign w:val="center"/>
          </w:tcPr>
          <w:p w:rsidR="00AE3FFE" w:rsidRDefault="00AE3FFE" w:rsidP="00AE3FFE">
            <w:pPr>
              <w:pStyle w:val="ListParagraph"/>
              <w:spacing w:before="72" w:after="100" w:afterAutospacing="1" w:line="360" w:lineRule="atLeast"/>
              <w:rPr>
                <w:rStyle w:val="Emphasis"/>
                <w:b/>
                <w:i w:val="0"/>
                <w:szCs w:val="22"/>
              </w:rPr>
            </w:pPr>
          </w:p>
          <w:p w:rsidR="00427DB5" w:rsidRPr="00427DB5" w:rsidRDefault="00427DB5" w:rsidP="00427DB5">
            <w:pPr>
              <w:pStyle w:val="ListParagraph"/>
              <w:numPr>
                <w:ilvl w:val="0"/>
                <w:numId w:val="2"/>
              </w:numPr>
              <w:spacing w:before="72" w:after="100" w:afterAutospacing="1" w:line="360" w:lineRule="atLeast"/>
              <w:rPr>
                <w:rStyle w:val="Emphasis"/>
                <w:b/>
                <w:i w:val="0"/>
                <w:szCs w:val="22"/>
              </w:rPr>
            </w:pPr>
            <w:r w:rsidRPr="00427DB5">
              <w:rPr>
                <w:rStyle w:val="Emphasis"/>
                <w:b/>
                <w:i w:val="0"/>
                <w:szCs w:val="22"/>
              </w:rPr>
              <w:t>The significance of differentiability for complex functions and be familiar with the Cauchy-Riemann equations;</w:t>
            </w:r>
          </w:p>
          <w:p w:rsidR="00427DB5" w:rsidRDefault="00427DB5" w:rsidP="00427DB5">
            <w:pPr>
              <w:spacing w:before="72" w:after="100" w:afterAutospacing="1" w:line="360" w:lineRule="atLeast"/>
              <w:rPr>
                <w:rStyle w:val="Emphasis"/>
                <w:sz w:val="22"/>
                <w:szCs w:val="22"/>
              </w:rPr>
            </w:pPr>
          </w:p>
          <w:p w:rsidR="00427DB5" w:rsidRPr="00427DB5" w:rsidRDefault="00427DB5" w:rsidP="00427DB5">
            <w:pPr>
              <w:pStyle w:val="ListParagraph"/>
              <w:numPr>
                <w:ilvl w:val="0"/>
                <w:numId w:val="3"/>
              </w:numPr>
              <w:spacing w:before="72" w:after="100" w:afterAutospacing="1" w:line="360" w:lineRule="atLeast"/>
              <w:rPr>
                <w:rStyle w:val="Emphasis"/>
                <w:b/>
                <w:i w:val="0"/>
                <w:szCs w:val="22"/>
              </w:rPr>
            </w:pPr>
            <w:r w:rsidRPr="00427DB5">
              <w:rPr>
                <w:rStyle w:val="Emphasis"/>
                <w:b/>
                <w:i w:val="0"/>
                <w:szCs w:val="22"/>
              </w:rPr>
              <w:t>Integrals along a path in the complex plane and understand the statement of Cauchy's Theorem;</w:t>
            </w:r>
          </w:p>
          <w:p w:rsidR="00427DB5" w:rsidRPr="00427DB5" w:rsidRDefault="00427DB5" w:rsidP="00427DB5">
            <w:pPr>
              <w:pStyle w:val="ListParagraph"/>
              <w:numPr>
                <w:ilvl w:val="0"/>
                <w:numId w:val="3"/>
              </w:numPr>
              <w:spacing w:before="72" w:after="100" w:afterAutospacing="1" w:line="360" w:lineRule="atLeast"/>
              <w:rPr>
                <w:rStyle w:val="Emphasis"/>
                <w:b/>
                <w:i w:val="0"/>
                <w:szCs w:val="22"/>
              </w:rPr>
            </w:pPr>
            <w:r w:rsidRPr="00427DB5">
              <w:rPr>
                <w:rStyle w:val="Emphasis"/>
                <w:b/>
                <w:i w:val="0"/>
                <w:szCs w:val="22"/>
              </w:rPr>
              <w:t>Taylor and Laurent expansions of simple functions, determining the nature of the singularities and calculating residues;</w:t>
            </w:r>
          </w:p>
          <w:p w:rsidR="00427DB5" w:rsidRPr="00427DB5" w:rsidRDefault="00427DB5" w:rsidP="00427DB5">
            <w:pPr>
              <w:pStyle w:val="ListParagraph"/>
              <w:numPr>
                <w:ilvl w:val="0"/>
                <w:numId w:val="3"/>
              </w:numPr>
              <w:spacing w:before="72" w:after="100" w:afterAutospacing="1" w:line="360" w:lineRule="atLeast"/>
              <w:rPr>
                <w:rStyle w:val="Emphasis"/>
                <w:b/>
                <w:i w:val="0"/>
                <w:szCs w:val="22"/>
              </w:rPr>
            </w:pPr>
            <w:r w:rsidRPr="00427DB5">
              <w:rPr>
                <w:rStyle w:val="Emphasis"/>
                <w:b/>
                <w:i w:val="0"/>
                <w:szCs w:val="22"/>
              </w:rPr>
              <w:t>Use the Cauchy Residue Theorem to evaluate integrals and sum series</w:t>
            </w:r>
          </w:p>
          <w:p w:rsidR="00427DB5" w:rsidRPr="00427DB5" w:rsidRDefault="00427DB5" w:rsidP="00427DB5"/>
          <w:p w:rsidR="004E7612" w:rsidRPr="001D3A92" w:rsidRDefault="004E7612" w:rsidP="0024509A">
            <w:pPr>
              <w:ind w:right="43"/>
              <w:rPr>
                <w:sz w:val="20"/>
                <w:szCs w:val="20"/>
              </w:rPr>
            </w:pPr>
          </w:p>
        </w:tc>
        <w:tc>
          <w:tcPr>
            <w:tcW w:w="2232" w:type="dxa"/>
            <w:vAlign w:val="center"/>
          </w:tcPr>
          <w:p w:rsidR="00AE3FFE" w:rsidRDefault="00AE3FFE" w:rsidP="0024509A">
            <w:pPr>
              <w:ind w:right="43"/>
              <w:rPr>
                <w:b/>
                <w:szCs w:val="22"/>
              </w:rPr>
            </w:pPr>
          </w:p>
          <w:p w:rsidR="00AE3FFE" w:rsidRDefault="00AE3FFE" w:rsidP="0024509A">
            <w:pPr>
              <w:ind w:right="43"/>
              <w:rPr>
                <w:b/>
                <w:szCs w:val="22"/>
              </w:rPr>
            </w:pPr>
            <w:r>
              <w:rPr>
                <w:b/>
                <w:szCs w:val="22"/>
              </w:rPr>
              <w:t>-</w:t>
            </w:r>
            <w:r w:rsidR="00307ECA" w:rsidRPr="00307ECA">
              <w:rPr>
                <w:b/>
                <w:szCs w:val="22"/>
              </w:rPr>
              <w:t>Delivering direct lectures in the class.</w:t>
            </w:r>
          </w:p>
          <w:p w:rsidR="00307ECA" w:rsidRPr="00307ECA" w:rsidRDefault="00307ECA" w:rsidP="0024509A">
            <w:pPr>
              <w:ind w:right="43"/>
              <w:rPr>
                <w:b/>
                <w:szCs w:val="22"/>
              </w:rPr>
            </w:pPr>
          </w:p>
          <w:p w:rsidR="00307ECA" w:rsidRPr="00307ECA" w:rsidRDefault="00AE3FFE" w:rsidP="0024509A">
            <w:pPr>
              <w:ind w:right="43"/>
              <w:rPr>
                <w:b/>
                <w:szCs w:val="22"/>
              </w:rPr>
            </w:pPr>
            <w:r>
              <w:rPr>
                <w:b/>
                <w:szCs w:val="22"/>
              </w:rPr>
              <w:t>-</w:t>
            </w:r>
            <w:r w:rsidR="00307ECA" w:rsidRPr="00307ECA">
              <w:rPr>
                <w:b/>
                <w:szCs w:val="22"/>
              </w:rPr>
              <w:t>Requiring homework assignments</w:t>
            </w:r>
            <w:r>
              <w:rPr>
                <w:b/>
                <w:szCs w:val="22"/>
              </w:rPr>
              <w:t>.</w:t>
            </w:r>
          </w:p>
          <w:p w:rsidR="00AE3FFE" w:rsidRDefault="00AE3FFE" w:rsidP="00307ECA">
            <w:pPr>
              <w:rPr>
                <w:b/>
                <w:szCs w:val="22"/>
              </w:rPr>
            </w:pPr>
          </w:p>
          <w:p w:rsidR="00AE3FFE" w:rsidRDefault="00AE3FFE" w:rsidP="00307ECA">
            <w:pPr>
              <w:rPr>
                <w:b/>
                <w:szCs w:val="22"/>
              </w:rPr>
            </w:pPr>
          </w:p>
          <w:p w:rsidR="00AE3FFE" w:rsidRDefault="00AE3FFE" w:rsidP="00307ECA">
            <w:pPr>
              <w:rPr>
                <w:b/>
                <w:szCs w:val="22"/>
              </w:rPr>
            </w:pPr>
          </w:p>
          <w:p w:rsidR="00AE3FFE" w:rsidRDefault="00AE3FFE" w:rsidP="00307ECA">
            <w:pPr>
              <w:rPr>
                <w:b/>
                <w:szCs w:val="22"/>
              </w:rPr>
            </w:pPr>
          </w:p>
          <w:p w:rsidR="00307ECA" w:rsidRPr="00307ECA" w:rsidRDefault="00AE3FFE" w:rsidP="00307ECA">
            <w:pPr>
              <w:rPr>
                <w:b/>
                <w:szCs w:val="22"/>
              </w:rPr>
            </w:pPr>
            <w:r>
              <w:rPr>
                <w:b/>
                <w:szCs w:val="22"/>
              </w:rPr>
              <w:t>-</w:t>
            </w:r>
            <w:r w:rsidR="00307ECA" w:rsidRPr="00307ECA">
              <w:rPr>
                <w:b/>
                <w:szCs w:val="22"/>
              </w:rPr>
              <w:t xml:space="preserve">Consulting </w:t>
            </w:r>
            <w:r>
              <w:rPr>
                <w:b/>
                <w:szCs w:val="22"/>
              </w:rPr>
              <w:t>f</w:t>
            </w:r>
            <w:r w:rsidRPr="00307ECA">
              <w:rPr>
                <w:b/>
                <w:szCs w:val="22"/>
              </w:rPr>
              <w:t>aculty during</w:t>
            </w:r>
            <w:r w:rsidR="00307ECA" w:rsidRPr="00307ECA">
              <w:rPr>
                <w:b/>
                <w:szCs w:val="22"/>
              </w:rPr>
              <w:t xml:space="preserve"> office hours.</w:t>
            </w:r>
          </w:p>
          <w:p w:rsidR="004E7612" w:rsidRPr="001D3A92" w:rsidRDefault="004E7612" w:rsidP="0024509A">
            <w:pPr>
              <w:ind w:right="43"/>
              <w:rPr>
                <w:sz w:val="20"/>
                <w:szCs w:val="20"/>
              </w:rPr>
            </w:pPr>
          </w:p>
        </w:tc>
        <w:tc>
          <w:tcPr>
            <w:tcW w:w="2034" w:type="dxa"/>
            <w:vAlign w:val="center"/>
          </w:tcPr>
          <w:p w:rsidR="00AE3FFE" w:rsidRPr="00AE3FFE" w:rsidRDefault="00AE3FFE" w:rsidP="0024509A">
            <w:pPr>
              <w:ind w:right="43"/>
              <w:rPr>
                <w:b/>
                <w:bCs/>
              </w:rPr>
            </w:pPr>
            <w:r>
              <w:rPr>
                <w:b/>
                <w:bCs/>
              </w:rPr>
              <w:t>-</w:t>
            </w:r>
            <w:r w:rsidRPr="00AE3FFE">
              <w:rPr>
                <w:b/>
                <w:bCs/>
              </w:rPr>
              <w:t>Home works</w:t>
            </w:r>
            <w:r>
              <w:rPr>
                <w:b/>
                <w:bCs/>
              </w:rPr>
              <w:t>.</w:t>
            </w:r>
          </w:p>
          <w:p w:rsidR="00AE3FFE" w:rsidRPr="00AE3FFE" w:rsidRDefault="00AE3FFE" w:rsidP="0024509A">
            <w:pPr>
              <w:ind w:right="43"/>
              <w:rPr>
                <w:b/>
                <w:bCs/>
              </w:rPr>
            </w:pPr>
            <w:r>
              <w:rPr>
                <w:b/>
                <w:bCs/>
              </w:rPr>
              <w:t>-</w:t>
            </w:r>
            <w:r w:rsidRPr="00AE3FFE">
              <w:rPr>
                <w:b/>
                <w:bCs/>
              </w:rPr>
              <w:t>One mid-term exam</w:t>
            </w:r>
            <w:r>
              <w:rPr>
                <w:b/>
                <w:bCs/>
              </w:rPr>
              <w:t>.</w:t>
            </w:r>
          </w:p>
          <w:p w:rsidR="004E7612" w:rsidRPr="001D3A92" w:rsidRDefault="00AE3FFE" w:rsidP="0024509A">
            <w:pPr>
              <w:ind w:right="43"/>
              <w:rPr>
                <w:sz w:val="20"/>
                <w:szCs w:val="20"/>
              </w:rPr>
            </w:pPr>
            <w:r>
              <w:rPr>
                <w:b/>
                <w:bCs/>
              </w:rPr>
              <w:t>-</w:t>
            </w:r>
            <w:r w:rsidRPr="00AE3FFE">
              <w:rPr>
                <w:b/>
                <w:bCs/>
              </w:rPr>
              <w:t>Final exam</w:t>
            </w:r>
            <w:r>
              <w:rPr>
                <w:b/>
                <w:bCs/>
              </w:rPr>
              <w:t>.</w:t>
            </w:r>
          </w:p>
        </w:tc>
      </w:tr>
      <w:tr w:rsidR="004E7612">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2.0</w:t>
            </w:r>
          </w:p>
        </w:tc>
        <w:tc>
          <w:tcPr>
            <w:tcW w:w="8838" w:type="dxa"/>
            <w:gridSpan w:val="3"/>
            <w:vAlign w:val="center"/>
          </w:tcPr>
          <w:p w:rsidR="004E7612" w:rsidRPr="007D2FEE" w:rsidRDefault="004E7612" w:rsidP="0024509A">
            <w:pPr>
              <w:ind w:right="43"/>
              <w:rPr>
                <w:bCs/>
                <w:szCs w:val="20"/>
              </w:rPr>
            </w:pPr>
            <w:r w:rsidRPr="007D2FEE">
              <w:rPr>
                <w:bCs/>
                <w:szCs w:val="20"/>
              </w:rPr>
              <w:t>Cognitive Skills</w:t>
            </w:r>
          </w:p>
        </w:tc>
      </w:tr>
      <w:tr w:rsidR="000811B3">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2.1</w:t>
            </w:r>
          </w:p>
        </w:tc>
        <w:tc>
          <w:tcPr>
            <w:tcW w:w="4572" w:type="dxa"/>
            <w:vAlign w:val="center"/>
          </w:tcPr>
          <w:p w:rsidR="00AE3FFE" w:rsidRPr="00AE3FFE" w:rsidRDefault="00AE3FFE" w:rsidP="00AE3FFE">
            <w:pPr>
              <w:pStyle w:val="Heading7"/>
              <w:spacing w:after="120"/>
              <w:rPr>
                <w:b/>
                <w:bCs/>
              </w:rPr>
            </w:pPr>
            <w:r w:rsidRPr="00AE3FFE">
              <w:rPr>
                <w:b/>
                <w:bCs/>
              </w:rPr>
              <w:t xml:space="preserve">Developing </w:t>
            </w:r>
            <w:r w:rsidRPr="00AE3FFE">
              <w:rPr>
                <w:b/>
                <w:color w:val="000000"/>
                <w:szCs w:val="18"/>
              </w:rPr>
              <w:t>the bas</w:t>
            </w:r>
            <w:r>
              <w:rPr>
                <w:b/>
                <w:color w:val="000000"/>
                <w:szCs w:val="18"/>
              </w:rPr>
              <w:t xml:space="preserve">ic concepts </w:t>
            </w:r>
            <w:r w:rsidRPr="00AE3FFE">
              <w:rPr>
                <w:b/>
                <w:color w:val="000000"/>
                <w:szCs w:val="18"/>
              </w:rPr>
              <w:t>of complex analysis in one variable.</w:t>
            </w:r>
          </w:p>
          <w:p w:rsidR="004E7612" w:rsidRPr="001D3A92" w:rsidRDefault="004E7612" w:rsidP="0024509A">
            <w:pPr>
              <w:ind w:right="43"/>
              <w:rPr>
                <w:sz w:val="20"/>
                <w:szCs w:val="20"/>
              </w:rPr>
            </w:pPr>
          </w:p>
        </w:tc>
        <w:tc>
          <w:tcPr>
            <w:tcW w:w="2232" w:type="dxa"/>
            <w:vAlign w:val="center"/>
          </w:tcPr>
          <w:p w:rsidR="00AE3FFE" w:rsidRDefault="00AE3FFE" w:rsidP="00AE3FFE">
            <w:pPr>
              <w:ind w:right="43"/>
              <w:rPr>
                <w:b/>
                <w:bCs/>
              </w:rPr>
            </w:pPr>
            <w:r w:rsidRPr="00AE3FFE">
              <w:rPr>
                <w:bCs/>
              </w:rPr>
              <w:t>-</w:t>
            </w:r>
            <w:r w:rsidRPr="00AE3FFE">
              <w:rPr>
                <w:b/>
                <w:bCs/>
              </w:rPr>
              <w:t>Requiring background reading by the students.</w:t>
            </w:r>
          </w:p>
          <w:p w:rsidR="00AE3FFE" w:rsidRPr="00AE3FFE" w:rsidRDefault="00AE3FFE" w:rsidP="00AE3FFE">
            <w:pPr>
              <w:ind w:right="43"/>
              <w:rPr>
                <w:b/>
                <w:bCs/>
              </w:rPr>
            </w:pPr>
          </w:p>
          <w:p w:rsidR="00AE3FFE" w:rsidRPr="00AE3FFE" w:rsidRDefault="00AE3FFE" w:rsidP="00AE3FFE">
            <w:pPr>
              <w:rPr>
                <w:b/>
                <w:bCs/>
              </w:rPr>
            </w:pPr>
            <w:r w:rsidRPr="00AE3FFE">
              <w:rPr>
                <w:b/>
                <w:bCs/>
              </w:rPr>
              <w:t>-Canvassing, through discussion, the opinions of the students on formulating suitable mathematical models for the examples covered.</w:t>
            </w:r>
          </w:p>
          <w:p w:rsidR="00AE3FFE" w:rsidRPr="00AE3FFE" w:rsidRDefault="00AE3FFE" w:rsidP="00AE3FFE">
            <w:pPr>
              <w:rPr>
                <w:b/>
                <w:bCs/>
              </w:rPr>
            </w:pPr>
          </w:p>
          <w:p w:rsidR="00AE3FFE" w:rsidRPr="00AE3FFE" w:rsidRDefault="00AE3FFE" w:rsidP="00AE3FFE">
            <w:pPr>
              <w:rPr>
                <w:b/>
                <w:bCs/>
              </w:rPr>
            </w:pPr>
            <w:r w:rsidRPr="00AE3FFE">
              <w:rPr>
                <w:b/>
                <w:bCs/>
              </w:rPr>
              <w:t>-Discussing fresh problems raised by knowledge gained from the course.</w:t>
            </w:r>
          </w:p>
          <w:p w:rsidR="004E7612" w:rsidRPr="001D3A92" w:rsidRDefault="004E7612" w:rsidP="0024509A">
            <w:pPr>
              <w:ind w:right="43"/>
              <w:rPr>
                <w:sz w:val="20"/>
                <w:szCs w:val="20"/>
              </w:rPr>
            </w:pPr>
          </w:p>
        </w:tc>
        <w:tc>
          <w:tcPr>
            <w:tcW w:w="2034" w:type="dxa"/>
            <w:vAlign w:val="center"/>
          </w:tcPr>
          <w:p w:rsidR="00AE3FFE" w:rsidRPr="00AE3FFE" w:rsidRDefault="00AE3FFE" w:rsidP="00AE3FFE">
            <w:pPr>
              <w:rPr>
                <w:b/>
                <w:szCs w:val="20"/>
              </w:rPr>
            </w:pPr>
            <w:r w:rsidRPr="00AE3FFE">
              <w:rPr>
                <w:b/>
                <w:szCs w:val="20"/>
              </w:rPr>
              <w:t>Gauging the level of participation in class discussions.</w:t>
            </w:r>
          </w:p>
          <w:p w:rsidR="004E7612" w:rsidRPr="001D3A92" w:rsidRDefault="004E7612" w:rsidP="0024509A">
            <w:pPr>
              <w:ind w:right="43"/>
              <w:rPr>
                <w:sz w:val="20"/>
                <w:szCs w:val="20"/>
              </w:rPr>
            </w:pPr>
          </w:p>
        </w:tc>
      </w:tr>
      <w:tr w:rsidR="004E7612">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3.0</w:t>
            </w:r>
          </w:p>
        </w:tc>
        <w:tc>
          <w:tcPr>
            <w:tcW w:w="8838" w:type="dxa"/>
            <w:gridSpan w:val="3"/>
            <w:vAlign w:val="center"/>
          </w:tcPr>
          <w:p w:rsidR="004E7612" w:rsidRPr="007D2FEE" w:rsidRDefault="004E7612" w:rsidP="0024509A">
            <w:pPr>
              <w:ind w:right="43"/>
              <w:rPr>
                <w:bCs/>
                <w:szCs w:val="20"/>
              </w:rPr>
            </w:pPr>
            <w:r w:rsidRPr="007D2FEE">
              <w:rPr>
                <w:bCs/>
                <w:szCs w:val="20"/>
              </w:rPr>
              <w:t>Interpersonal Skills &amp; Responsibility</w:t>
            </w:r>
          </w:p>
        </w:tc>
      </w:tr>
      <w:tr w:rsidR="000811B3">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3.1</w:t>
            </w:r>
          </w:p>
        </w:tc>
        <w:tc>
          <w:tcPr>
            <w:tcW w:w="4572" w:type="dxa"/>
            <w:vAlign w:val="center"/>
          </w:tcPr>
          <w:p w:rsidR="00AE3FFE" w:rsidRPr="00D73A68" w:rsidRDefault="00AE3FFE" w:rsidP="00AE3FFE">
            <w:pPr>
              <w:rPr>
                <w:b/>
                <w:bCs/>
              </w:rPr>
            </w:pPr>
            <w:r w:rsidRPr="00D73A68">
              <w:rPr>
                <w:b/>
                <w:bCs/>
              </w:rPr>
              <w:t>Teaching the students, by example, how to identify the features of a problem and how to focus on the mathematical tools for its resolution.</w:t>
            </w:r>
          </w:p>
          <w:p w:rsidR="004E7612" w:rsidRPr="001D3A92" w:rsidRDefault="004E7612" w:rsidP="0024509A">
            <w:pPr>
              <w:ind w:right="43"/>
              <w:rPr>
                <w:sz w:val="20"/>
                <w:szCs w:val="20"/>
              </w:rPr>
            </w:pPr>
          </w:p>
        </w:tc>
        <w:tc>
          <w:tcPr>
            <w:tcW w:w="2232" w:type="dxa"/>
            <w:vAlign w:val="center"/>
          </w:tcPr>
          <w:p w:rsidR="00D73A68" w:rsidRPr="00D73A68" w:rsidRDefault="00D73A68" w:rsidP="0024509A">
            <w:pPr>
              <w:ind w:right="43"/>
              <w:rPr>
                <w:b/>
                <w:szCs w:val="20"/>
              </w:rPr>
            </w:pPr>
            <w:r w:rsidRPr="00D73A68">
              <w:rPr>
                <w:b/>
              </w:rPr>
              <w:t>-Encouraging the students to read independently and</w:t>
            </w:r>
            <w:r w:rsidRPr="00D73A68">
              <w:rPr>
                <w:b/>
                <w:szCs w:val="20"/>
              </w:rPr>
              <w:t xml:space="preserve"> to consult books </w:t>
            </w:r>
            <w:r>
              <w:rPr>
                <w:b/>
                <w:szCs w:val="20"/>
              </w:rPr>
              <w:t>other than the chosen text</w:t>
            </w:r>
            <w:r w:rsidRPr="00D73A68">
              <w:rPr>
                <w:b/>
                <w:szCs w:val="20"/>
              </w:rPr>
              <w:t>books.</w:t>
            </w:r>
          </w:p>
          <w:p w:rsidR="004E7612" w:rsidRPr="00D73A68" w:rsidRDefault="00D73A68" w:rsidP="0024509A">
            <w:pPr>
              <w:ind w:right="43"/>
              <w:rPr>
                <w:b/>
                <w:szCs w:val="20"/>
              </w:rPr>
            </w:pPr>
            <w:r w:rsidRPr="00D73A68">
              <w:rPr>
                <w:b/>
              </w:rPr>
              <w:t>-Correcting homework assignments with full commentary on presentation.</w:t>
            </w:r>
          </w:p>
        </w:tc>
        <w:tc>
          <w:tcPr>
            <w:tcW w:w="2034" w:type="dxa"/>
            <w:vAlign w:val="center"/>
          </w:tcPr>
          <w:p w:rsidR="004E7612" w:rsidRPr="001D3A92" w:rsidRDefault="00D73A68" w:rsidP="0024509A">
            <w:pPr>
              <w:ind w:right="43"/>
              <w:rPr>
                <w:sz w:val="20"/>
                <w:szCs w:val="20"/>
              </w:rPr>
            </w:pPr>
            <w:r w:rsidRPr="00D73A68">
              <w:rPr>
                <w:b/>
                <w:bCs/>
              </w:rPr>
              <w:t>Routine check of students’ comprehension of the course</w:t>
            </w:r>
            <w:r w:rsidRPr="00540625">
              <w:rPr>
                <w:bCs/>
                <w:sz w:val="20"/>
              </w:rPr>
              <w:t>.</w:t>
            </w:r>
          </w:p>
        </w:tc>
      </w:tr>
      <w:tr w:rsidR="004E7612">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4.0</w:t>
            </w:r>
          </w:p>
        </w:tc>
        <w:tc>
          <w:tcPr>
            <w:tcW w:w="8838" w:type="dxa"/>
            <w:gridSpan w:val="3"/>
            <w:vAlign w:val="center"/>
          </w:tcPr>
          <w:p w:rsidR="004E7612" w:rsidRPr="007D2FEE" w:rsidRDefault="004E7612" w:rsidP="0024509A">
            <w:pPr>
              <w:ind w:right="43"/>
              <w:rPr>
                <w:bCs/>
                <w:szCs w:val="20"/>
              </w:rPr>
            </w:pPr>
            <w:r w:rsidRPr="007D2FEE">
              <w:rPr>
                <w:bCs/>
                <w:szCs w:val="20"/>
              </w:rPr>
              <w:t>Communication, Information Technology, Numerical</w:t>
            </w:r>
          </w:p>
        </w:tc>
      </w:tr>
      <w:tr w:rsidR="000811B3">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4.1</w:t>
            </w:r>
          </w:p>
        </w:tc>
        <w:tc>
          <w:tcPr>
            <w:tcW w:w="4572" w:type="dxa"/>
            <w:vAlign w:val="center"/>
          </w:tcPr>
          <w:p w:rsidR="004E7612" w:rsidRPr="00D73A68" w:rsidRDefault="00D73A68" w:rsidP="0024509A">
            <w:pPr>
              <w:ind w:right="43"/>
              <w:rPr>
                <w:b/>
                <w:szCs w:val="20"/>
              </w:rPr>
            </w:pPr>
            <w:r w:rsidRPr="00D73A68">
              <w:rPr>
                <w:b/>
                <w:szCs w:val="20"/>
              </w:rPr>
              <w:t>Developing the ability to browse the university library and the web for alternate sources of the material</w:t>
            </w:r>
          </w:p>
        </w:tc>
        <w:tc>
          <w:tcPr>
            <w:tcW w:w="2232" w:type="dxa"/>
            <w:vAlign w:val="center"/>
          </w:tcPr>
          <w:p w:rsidR="004E7612" w:rsidRPr="00D73A68" w:rsidRDefault="00D73A68" w:rsidP="0024509A">
            <w:pPr>
              <w:ind w:right="43"/>
              <w:rPr>
                <w:b/>
                <w:szCs w:val="20"/>
              </w:rPr>
            </w:pPr>
            <w:r w:rsidRPr="00D73A68">
              <w:rPr>
                <w:b/>
                <w:szCs w:val="20"/>
              </w:rPr>
              <w:t>Offering assignments that require material not cover</w:t>
            </w:r>
            <w:r>
              <w:rPr>
                <w:b/>
                <w:szCs w:val="20"/>
              </w:rPr>
              <w:t>ed in detail in chosen text</w:t>
            </w:r>
            <w:r w:rsidRPr="00D73A68">
              <w:rPr>
                <w:b/>
                <w:szCs w:val="20"/>
              </w:rPr>
              <w:t>books.</w:t>
            </w:r>
          </w:p>
        </w:tc>
        <w:tc>
          <w:tcPr>
            <w:tcW w:w="2034" w:type="dxa"/>
            <w:vAlign w:val="center"/>
          </w:tcPr>
          <w:p w:rsidR="00D73A68" w:rsidRDefault="00D73A68" w:rsidP="0024509A">
            <w:pPr>
              <w:ind w:right="43"/>
              <w:rPr>
                <w:bCs/>
                <w:sz w:val="20"/>
              </w:rPr>
            </w:pPr>
            <w:r>
              <w:rPr>
                <w:bCs/>
                <w:sz w:val="20"/>
              </w:rPr>
              <w:t>-</w:t>
            </w:r>
            <w:r w:rsidRPr="00D73A68">
              <w:rPr>
                <w:b/>
                <w:bCs/>
              </w:rPr>
              <w:t>Marking the assignments.</w:t>
            </w:r>
          </w:p>
          <w:p w:rsidR="00D73A68" w:rsidRDefault="00D73A68" w:rsidP="0024509A">
            <w:pPr>
              <w:ind w:right="43"/>
              <w:rPr>
                <w:bCs/>
                <w:sz w:val="20"/>
              </w:rPr>
            </w:pPr>
          </w:p>
          <w:p w:rsidR="004E7612" w:rsidRPr="001D3A92" w:rsidRDefault="00D73A68" w:rsidP="0024509A">
            <w:pPr>
              <w:ind w:right="43"/>
              <w:rPr>
                <w:sz w:val="20"/>
                <w:szCs w:val="20"/>
              </w:rPr>
            </w:pPr>
            <w:r>
              <w:rPr>
                <w:bCs/>
                <w:sz w:val="20"/>
                <w:szCs w:val="20"/>
              </w:rPr>
              <w:t>-</w:t>
            </w:r>
            <w:r>
              <w:rPr>
                <w:b/>
                <w:bCs/>
                <w:szCs w:val="20"/>
              </w:rPr>
              <w:t xml:space="preserve">Critical appraisal of </w:t>
            </w:r>
            <w:r w:rsidRPr="00D73A68">
              <w:rPr>
                <w:b/>
                <w:bCs/>
                <w:szCs w:val="20"/>
              </w:rPr>
              <w:t>home works required from the students</w:t>
            </w:r>
            <w:r w:rsidRPr="00D73A68">
              <w:rPr>
                <w:b/>
                <w:bCs/>
              </w:rPr>
              <w:t>.</w:t>
            </w:r>
          </w:p>
        </w:tc>
      </w:tr>
      <w:tr w:rsidR="004E7612">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5.0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Psychomotor</w:t>
            </w:r>
          </w:p>
        </w:tc>
      </w:tr>
      <w:tr w:rsidR="000811B3">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5.1</w:t>
            </w:r>
          </w:p>
        </w:tc>
        <w:tc>
          <w:tcPr>
            <w:tcW w:w="4572" w:type="dxa"/>
            <w:vAlign w:val="center"/>
          </w:tcPr>
          <w:p w:rsidR="004E7612" w:rsidRPr="00D73A68" w:rsidRDefault="00D73A68" w:rsidP="0024509A">
            <w:pPr>
              <w:ind w:right="43"/>
              <w:rPr>
                <w:b/>
                <w:szCs w:val="20"/>
              </w:rPr>
            </w:pPr>
            <w:r w:rsidRPr="00D73A68">
              <w:rPr>
                <w:b/>
                <w:szCs w:val="20"/>
              </w:rPr>
              <w:t>Not Applicable</w:t>
            </w:r>
          </w:p>
        </w:tc>
        <w:tc>
          <w:tcPr>
            <w:tcW w:w="2232" w:type="dxa"/>
            <w:vAlign w:val="center"/>
          </w:tcPr>
          <w:p w:rsidR="004E7612" w:rsidRPr="00D73A68" w:rsidRDefault="00D73A68" w:rsidP="0024509A">
            <w:pPr>
              <w:ind w:right="43"/>
              <w:rPr>
                <w:b/>
                <w:szCs w:val="20"/>
              </w:rPr>
            </w:pPr>
            <w:r w:rsidRPr="00D73A68">
              <w:rPr>
                <w:b/>
                <w:szCs w:val="20"/>
              </w:rPr>
              <w:t>Not Applicable</w:t>
            </w:r>
          </w:p>
        </w:tc>
        <w:tc>
          <w:tcPr>
            <w:tcW w:w="2034" w:type="dxa"/>
            <w:vAlign w:val="center"/>
          </w:tcPr>
          <w:p w:rsidR="004E7612" w:rsidRPr="00D73A68" w:rsidRDefault="00D73A68" w:rsidP="0024509A">
            <w:pPr>
              <w:ind w:right="43"/>
              <w:rPr>
                <w:b/>
                <w:szCs w:val="20"/>
              </w:rPr>
            </w:pPr>
            <w:r w:rsidRPr="00D73A68">
              <w:rPr>
                <w:b/>
                <w:szCs w:val="20"/>
              </w:rPr>
              <w:t>Not Applicable</w:t>
            </w:r>
          </w:p>
        </w:tc>
      </w:tr>
    </w:tbl>
    <w:p w:rsidR="0024509A" w:rsidRDefault="0024509A"/>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5556"/>
        <w:gridCol w:w="1350"/>
        <w:gridCol w:w="2250"/>
      </w:tblGrid>
      <w:tr w:rsidR="004E7612" w:rsidRPr="00470372">
        <w:tc>
          <w:tcPr>
            <w:tcW w:w="9554" w:type="dxa"/>
            <w:gridSpan w:val="4"/>
          </w:tcPr>
          <w:p w:rsidR="004E7612" w:rsidRPr="00422FFF" w:rsidRDefault="009D3A5F" w:rsidP="00265A1C">
            <w:pPr>
              <w:ind w:right="43"/>
            </w:pPr>
            <w:r w:rsidRPr="00422FFF">
              <w:t>5</w:t>
            </w:r>
            <w:r w:rsidR="004E7612" w:rsidRPr="00422FFF">
              <w:t>. Schedule of Assessment Tasks for Students During the Semester</w:t>
            </w:r>
          </w:p>
          <w:p w:rsidR="004E7612" w:rsidRPr="00470372" w:rsidRDefault="004E7612" w:rsidP="00265A1C">
            <w:pPr>
              <w:ind w:right="43"/>
            </w:pPr>
          </w:p>
        </w:tc>
      </w:tr>
      <w:tr w:rsidR="004E7612" w:rsidRPr="00470372">
        <w:tc>
          <w:tcPr>
            <w:tcW w:w="398" w:type="dxa"/>
          </w:tcPr>
          <w:p w:rsidR="004E7612" w:rsidRPr="00470372" w:rsidRDefault="004E7612" w:rsidP="00265A1C">
            <w:pPr>
              <w:ind w:right="43"/>
            </w:pPr>
          </w:p>
        </w:tc>
        <w:tc>
          <w:tcPr>
            <w:tcW w:w="5556"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250"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4E7612" w:rsidRPr="00470372">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1</w:t>
            </w:r>
          </w:p>
        </w:tc>
        <w:tc>
          <w:tcPr>
            <w:tcW w:w="5556" w:type="dxa"/>
          </w:tcPr>
          <w:p w:rsidR="004E7612" w:rsidRPr="00D73A68" w:rsidRDefault="00D73A68" w:rsidP="00265A1C">
            <w:pPr>
              <w:ind w:right="43"/>
              <w:rPr>
                <w:b/>
              </w:rPr>
            </w:pPr>
            <w:r w:rsidRPr="00D73A68">
              <w:rPr>
                <w:b/>
              </w:rPr>
              <w:t>Home Work</w:t>
            </w:r>
          </w:p>
        </w:tc>
        <w:tc>
          <w:tcPr>
            <w:tcW w:w="1350" w:type="dxa"/>
          </w:tcPr>
          <w:p w:rsidR="004E7612" w:rsidRPr="00D73A68" w:rsidRDefault="00D73A68" w:rsidP="00265A1C">
            <w:pPr>
              <w:ind w:right="43"/>
              <w:rPr>
                <w:b/>
              </w:rPr>
            </w:pPr>
            <w:r w:rsidRPr="00D73A68">
              <w:rPr>
                <w:b/>
              </w:rPr>
              <w:t>Along the semester</w:t>
            </w:r>
          </w:p>
        </w:tc>
        <w:tc>
          <w:tcPr>
            <w:tcW w:w="2250" w:type="dxa"/>
          </w:tcPr>
          <w:p w:rsidR="004E7612" w:rsidRPr="00D73A68" w:rsidRDefault="00D73A68" w:rsidP="00D73A68">
            <w:pPr>
              <w:ind w:right="43"/>
              <w:jc w:val="center"/>
              <w:rPr>
                <w:b/>
              </w:rPr>
            </w:pPr>
            <w:r w:rsidRPr="00D73A68">
              <w:rPr>
                <w:b/>
              </w:rPr>
              <w:t>20%</w:t>
            </w:r>
          </w:p>
        </w:tc>
      </w:tr>
      <w:tr w:rsidR="00D73A68" w:rsidRPr="00470372">
        <w:trPr>
          <w:trHeight w:val="260"/>
        </w:trPr>
        <w:tc>
          <w:tcPr>
            <w:tcW w:w="398" w:type="dxa"/>
            <w:vAlign w:val="center"/>
          </w:tcPr>
          <w:p w:rsidR="00D73A68" w:rsidRPr="00422FFF" w:rsidRDefault="00D73A68" w:rsidP="00954DE5">
            <w:pPr>
              <w:ind w:right="43"/>
              <w:jc w:val="center"/>
              <w:rPr>
                <w:sz w:val="22"/>
                <w:szCs w:val="22"/>
              </w:rPr>
            </w:pPr>
            <w:r w:rsidRPr="00422FFF">
              <w:rPr>
                <w:sz w:val="22"/>
                <w:szCs w:val="22"/>
              </w:rPr>
              <w:t>2</w:t>
            </w:r>
          </w:p>
        </w:tc>
        <w:tc>
          <w:tcPr>
            <w:tcW w:w="5556" w:type="dxa"/>
          </w:tcPr>
          <w:p w:rsidR="00D73A68" w:rsidRPr="00D73A68" w:rsidRDefault="00D73A68">
            <w:pPr>
              <w:spacing w:line="216" w:lineRule="auto"/>
              <w:rPr>
                <w:b/>
                <w:lang w:bidi="ar-EG"/>
              </w:rPr>
            </w:pPr>
            <w:r w:rsidRPr="00D73A68">
              <w:rPr>
                <w:b/>
                <w:lang w:bidi="ar-EG"/>
              </w:rPr>
              <w:t>Mid term exam</w:t>
            </w:r>
          </w:p>
        </w:tc>
        <w:tc>
          <w:tcPr>
            <w:tcW w:w="1350" w:type="dxa"/>
          </w:tcPr>
          <w:p w:rsidR="00D73A68" w:rsidRPr="00D73A68" w:rsidRDefault="00D73A68" w:rsidP="00265A1C">
            <w:pPr>
              <w:ind w:right="43"/>
              <w:rPr>
                <w:b/>
              </w:rPr>
            </w:pPr>
            <w:r w:rsidRPr="00D73A68">
              <w:rPr>
                <w:b/>
                <w:szCs w:val="20"/>
              </w:rPr>
              <w:t>8</w:t>
            </w:r>
            <w:r w:rsidRPr="00D73A68">
              <w:rPr>
                <w:b/>
                <w:szCs w:val="20"/>
                <w:vertAlign w:val="superscript"/>
              </w:rPr>
              <w:t>th</w:t>
            </w:r>
            <w:r w:rsidRPr="00D73A68">
              <w:rPr>
                <w:b/>
                <w:szCs w:val="20"/>
              </w:rPr>
              <w:t xml:space="preserve"> Week</w:t>
            </w:r>
          </w:p>
        </w:tc>
        <w:tc>
          <w:tcPr>
            <w:tcW w:w="2250" w:type="dxa"/>
          </w:tcPr>
          <w:p w:rsidR="00D73A68" w:rsidRPr="00D73A68" w:rsidRDefault="00D73A68" w:rsidP="00D73A68">
            <w:pPr>
              <w:ind w:right="43"/>
              <w:jc w:val="center"/>
              <w:rPr>
                <w:b/>
              </w:rPr>
            </w:pPr>
            <w:r w:rsidRPr="00D73A68">
              <w:rPr>
                <w:b/>
              </w:rPr>
              <w:t>30%</w:t>
            </w:r>
          </w:p>
        </w:tc>
      </w:tr>
      <w:tr w:rsidR="00D73A68" w:rsidRPr="00470372">
        <w:trPr>
          <w:trHeight w:val="260"/>
        </w:trPr>
        <w:tc>
          <w:tcPr>
            <w:tcW w:w="398" w:type="dxa"/>
            <w:vAlign w:val="center"/>
          </w:tcPr>
          <w:p w:rsidR="00D73A68" w:rsidRPr="00422FFF" w:rsidRDefault="00D73A68" w:rsidP="00954DE5">
            <w:pPr>
              <w:ind w:right="43"/>
              <w:jc w:val="center"/>
              <w:rPr>
                <w:sz w:val="22"/>
                <w:szCs w:val="22"/>
              </w:rPr>
            </w:pPr>
            <w:r w:rsidRPr="00422FFF">
              <w:rPr>
                <w:sz w:val="22"/>
                <w:szCs w:val="22"/>
              </w:rPr>
              <w:t>3</w:t>
            </w:r>
          </w:p>
        </w:tc>
        <w:tc>
          <w:tcPr>
            <w:tcW w:w="5556" w:type="dxa"/>
          </w:tcPr>
          <w:p w:rsidR="00D73A68" w:rsidRPr="00D73A68" w:rsidRDefault="00D73A68" w:rsidP="00265A1C">
            <w:pPr>
              <w:ind w:right="43"/>
              <w:rPr>
                <w:b/>
              </w:rPr>
            </w:pPr>
            <w:r w:rsidRPr="00D73A68">
              <w:rPr>
                <w:b/>
              </w:rPr>
              <w:t>Final Exams</w:t>
            </w:r>
          </w:p>
        </w:tc>
        <w:tc>
          <w:tcPr>
            <w:tcW w:w="1350" w:type="dxa"/>
          </w:tcPr>
          <w:p w:rsidR="00D73A68" w:rsidRPr="00D73A68" w:rsidRDefault="00D73A68" w:rsidP="00265A1C">
            <w:pPr>
              <w:ind w:right="43"/>
              <w:rPr>
                <w:b/>
              </w:rPr>
            </w:pPr>
            <w:r w:rsidRPr="00D73A68">
              <w:rPr>
                <w:b/>
              </w:rPr>
              <w:t>8</w:t>
            </w:r>
            <w:r w:rsidRPr="00D73A68">
              <w:rPr>
                <w:b/>
                <w:vertAlign w:val="superscript"/>
              </w:rPr>
              <w:t>th</w:t>
            </w:r>
            <w:r w:rsidRPr="00D73A68">
              <w:rPr>
                <w:b/>
              </w:rPr>
              <w:t xml:space="preserve"> week</w:t>
            </w:r>
          </w:p>
        </w:tc>
        <w:tc>
          <w:tcPr>
            <w:tcW w:w="2250" w:type="dxa"/>
          </w:tcPr>
          <w:p w:rsidR="00D73A68" w:rsidRPr="00D73A68" w:rsidRDefault="00D73A68" w:rsidP="00D73A68">
            <w:pPr>
              <w:ind w:right="43"/>
              <w:jc w:val="center"/>
              <w:rPr>
                <w:b/>
              </w:rPr>
            </w:pPr>
            <w:r w:rsidRPr="00D73A68">
              <w:rPr>
                <w:b/>
              </w:rPr>
              <w:t>50%</w:t>
            </w:r>
          </w:p>
        </w:tc>
      </w:tr>
    </w:tbl>
    <w:p w:rsidR="00422FFF" w:rsidRDefault="00422FFF" w:rsidP="00954DE5">
      <w:pPr>
        <w:spacing w:before="240" w:after="120"/>
        <w:ind w:right="45"/>
        <w:rPr>
          <w:b/>
          <w:bCs/>
        </w:rPr>
      </w:pPr>
    </w:p>
    <w:p w:rsidR="00422FFF" w:rsidRDefault="00422FFF">
      <w:pPr>
        <w:rPr>
          <w:b/>
          <w:bCs/>
        </w:rPr>
      </w:pPr>
      <w:r>
        <w:rPr>
          <w:b/>
          <w:bCs/>
        </w:rPr>
        <w:br w:type="page"/>
      </w:r>
    </w:p>
    <w:p w:rsidR="004E7612" w:rsidRPr="00954DE5" w:rsidRDefault="004E7612" w:rsidP="00422FFF">
      <w:pPr>
        <w:spacing w:before="240" w:after="120"/>
        <w:ind w:right="45"/>
        <w:rPr>
          <w:b/>
          <w:bCs/>
        </w:rPr>
      </w:pPr>
      <w:r w:rsidRPr="00B8040C">
        <w:rPr>
          <w:b/>
          <w:bCs/>
        </w:rPr>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E7612" w:rsidRPr="00470372">
        <w:tc>
          <w:tcPr>
            <w:tcW w:w="9540" w:type="dxa"/>
          </w:tcPr>
          <w:p w:rsidR="007D2FEE" w:rsidRDefault="004E7612" w:rsidP="007D2FEE">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4E7612" w:rsidP="007D2FEE">
            <w:pPr>
              <w:ind w:right="43"/>
              <w:jc w:val="both"/>
            </w:pPr>
          </w:p>
          <w:p w:rsidR="007D2FEE" w:rsidRPr="007D2FEE" w:rsidRDefault="007D2FEE" w:rsidP="007D2FEE">
            <w:pPr>
              <w:pStyle w:val="BodyText3"/>
              <w:rPr>
                <w:b/>
                <w:bCs/>
                <w:sz w:val="24"/>
              </w:rPr>
            </w:pPr>
            <w:r w:rsidRPr="007D2FEE">
              <w:rPr>
                <w:b/>
                <w:bCs/>
                <w:sz w:val="24"/>
              </w:rPr>
              <w:t>Two office hours.</w:t>
            </w:r>
          </w:p>
          <w:p w:rsidR="004E7612" w:rsidRPr="007D2FEE" w:rsidRDefault="004E7612" w:rsidP="00265A1C">
            <w:pPr>
              <w:ind w:right="43"/>
            </w:pPr>
          </w:p>
          <w:p w:rsidR="004E7612" w:rsidRPr="00470372" w:rsidRDefault="004E7612" w:rsidP="00265A1C">
            <w:pPr>
              <w:ind w:right="43"/>
            </w:pPr>
          </w:p>
        </w:tc>
      </w:tr>
    </w:tbl>
    <w:p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7612" w:rsidRPr="00470372">
        <w:tc>
          <w:tcPr>
            <w:tcW w:w="9540" w:type="dxa"/>
          </w:tcPr>
          <w:p w:rsidR="004E7612" w:rsidRPr="00470372" w:rsidRDefault="004E7612" w:rsidP="00265A1C">
            <w:pPr>
              <w:ind w:right="43"/>
            </w:pPr>
            <w:r>
              <w:t>1. List Required Textbooks</w:t>
            </w:r>
          </w:p>
          <w:p w:rsidR="004E7612" w:rsidRDefault="004E7612" w:rsidP="00265A1C">
            <w:pPr>
              <w:ind w:right="43"/>
            </w:pPr>
          </w:p>
          <w:p w:rsidR="00065E30" w:rsidRPr="00065E30" w:rsidRDefault="00065E30" w:rsidP="00065E30">
            <w:pPr>
              <w:rPr>
                <w:b/>
                <w:szCs w:val="20"/>
                <w:lang w:bidi="ar-EG"/>
              </w:rPr>
            </w:pPr>
            <w:r w:rsidRPr="00065E30">
              <w:rPr>
                <w:b/>
                <w:szCs w:val="20"/>
                <w:lang w:bidi="ar-EG"/>
              </w:rPr>
              <w:t>J.B Conway : Functions of one complex variables</w:t>
            </w:r>
            <w:r w:rsidRPr="00065E30">
              <w:rPr>
                <w:b/>
                <w:bCs/>
                <w:szCs w:val="20"/>
                <w:lang w:bidi="ar-EG"/>
              </w:rPr>
              <w:t xml:space="preserve">  </w:t>
            </w:r>
          </w:p>
          <w:p w:rsidR="004E7612" w:rsidRDefault="004E7612" w:rsidP="00265A1C">
            <w:pPr>
              <w:ind w:right="43"/>
            </w:pPr>
          </w:p>
          <w:p w:rsidR="00552F88" w:rsidRPr="00470372" w:rsidRDefault="00552F88" w:rsidP="00265A1C">
            <w:pPr>
              <w:ind w:right="43"/>
            </w:pPr>
          </w:p>
        </w:tc>
      </w:tr>
      <w:tr w:rsidR="004E7612" w:rsidRPr="00470372">
        <w:tc>
          <w:tcPr>
            <w:tcW w:w="9540" w:type="dxa"/>
          </w:tcPr>
          <w:p w:rsidR="004E7612" w:rsidRPr="00470372" w:rsidRDefault="004E7612" w:rsidP="00265A1C">
            <w:pPr>
              <w:ind w:right="43"/>
            </w:pPr>
            <w:r>
              <w:t>2. List Essential References Materials (Journals, Reports, etc.)</w:t>
            </w:r>
          </w:p>
          <w:p w:rsidR="004E7612" w:rsidRDefault="004E7612" w:rsidP="00265A1C">
            <w:pPr>
              <w:ind w:right="43"/>
            </w:pPr>
          </w:p>
          <w:p w:rsidR="00065E30" w:rsidRPr="00065E30" w:rsidRDefault="00065E30" w:rsidP="00065E30">
            <w:pPr>
              <w:spacing w:before="240"/>
              <w:rPr>
                <w:b/>
                <w:szCs w:val="20"/>
                <w:lang w:bidi="ar-EG"/>
              </w:rPr>
            </w:pPr>
            <w:r w:rsidRPr="00065E30">
              <w:rPr>
                <w:b/>
                <w:szCs w:val="20"/>
                <w:lang w:bidi="ar-EG"/>
              </w:rPr>
              <w:t>A. F. Beardon Complex Analysis, Wiley 1979</w:t>
            </w:r>
          </w:p>
          <w:p w:rsidR="00065E30" w:rsidRPr="00065E30" w:rsidRDefault="00065E30" w:rsidP="00065E30">
            <w:pPr>
              <w:spacing w:before="240"/>
              <w:rPr>
                <w:b/>
                <w:szCs w:val="20"/>
                <w:lang w:bidi="ar-EG"/>
              </w:rPr>
            </w:pPr>
            <w:r w:rsidRPr="00065E30">
              <w:rPr>
                <w:b/>
                <w:szCs w:val="20"/>
                <w:lang w:bidi="ar-EG"/>
              </w:rPr>
              <w:t>L.V. Ahlfors: Complex analysis McGraw-Hill. 1979</w:t>
            </w:r>
          </w:p>
          <w:p w:rsidR="00065E30" w:rsidRPr="00065E30" w:rsidRDefault="00065E30" w:rsidP="00065E30">
            <w:pPr>
              <w:spacing w:before="240"/>
              <w:rPr>
                <w:b/>
                <w:szCs w:val="20"/>
                <w:lang w:bidi="ar-EG"/>
              </w:rPr>
            </w:pPr>
            <w:r w:rsidRPr="00065E30">
              <w:rPr>
                <w:b/>
                <w:szCs w:val="20"/>
                <w:lang w:bidi="ar-EG"/>
              </w:rPr>
              <w:t>S. Lang,  Complex Analysis, Springer , 1985</w:t>
            </w:r>
          </w:p>
          <w:p w:rsidR="00552F88" w:rsidRPr="00065E30" w:rsidRDefault="00552F88" w:rsidP="00265A1C">
            <w:pPr>
              <w:ind w:right="43"/>
              <w:rPr>
                <w:b/>
              </w:rPr>
            </w:pPr>
          </w:p>
          <w:p w:rsidR="004E7612" w:rsidRPr="00470372" w:rsidRDefault="004E7612" w:rsidP="00265A1C">
            <w:pPr>
              <w:ind w:right="43"/>
            </w:pPr>
          </w:p>
        </w:tc>
      </w:tr>
      <w:tr w:rsidR="004E7612" w:rsidRPr="00470372">
        <w:tc>
          <w:tcPr>
            <w:tcW w:w="9540"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065E30" w:rsidRPr="00065E30" w:rsidRDefault="00065E30" w:rsidP="00065E30">
            <w:pPr>
              <w:spacing w:before="240"/>
              <w:rPr>
                <w:b/>
                <w:bCs/>
                <w:szCs w:val="20"/>
                <w:lang w:bidi="ar-EG"/>
              </w:rPr>
            </w:pPr>
            <w:r w:rsidRPr="00065E30">
              <w:rPr>
                <w:b/>
                <w:bCs/>
                <w:szCs w:val="20"/>
                <w:lang w:bidi="ar-EG"/>
              </w:rPr>
              <w:t xml:space="preserve">A great deal of books in the university library and many online internet resources.  </w:t>
            </w:r>
          </w:p>
          <w:p w:rsidR="007E50EC" w:rsidRDefault="007E50EC" w:rsidP="00265A1C">
            <w:pPr>
              <w:ind w:right="43"/>
            </w:pPr>
          </w:p>
          <w:p w:rsidR="00552F88" w:rsidRPr="00470372" w:rsidRDefault="00552F88" w:rsidP="00265A1C">
            <w:pPr>
              <w:ind w:right="43"/>
            </w:pPr>
          </w:p>
        </w:tc>
      </w:tr>
      <w:tr w:rsidR="004E7612" w:rsidRPr="00470372">
        <w:tc>
          <w:tcPr>
            <w:tcW w:w="9540"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065E30" w:rsidRDefault="00065E30" w:rsidP="00065E30">
            <w:pPr>
              <w:pStyle w:val="BodyText"/>
              <w:spacing w:before="240"/>
              <w:rPr>
                <w:lang w:bidi="ar-EG"/>
              </w:rPr>
            </w:pPr>
            <w:r>
              <w:rPr>
                <w:lang w:bidi="ar-EG"/>
              </w:rPr>
              <w:t>Faculty websites.</w:t>
            </w:r>
          </w:p>
          <w:p w:rsidR="00065E30" w:rsidRDefault="00065E30" w:rsidP="00065E30">
            <w:pPr>
              <w:pStyle w:val="BodyText"/>
              <w:spacing w:before="240"/>
              <w:rPr>
                <w:lang w:bidi="ar-EG"/>
              </w:rPr>
            </w:pPr>
            <w:r>
              <w:rPr>
                <w:lang w:bidi="ar-EG"/>
              </w:rPr>
              <w:t>More generally, search engines (Google, Yahoo…) provide a lot of material.</w:t>
            </w:r>
          </w:p>
          <w:p w:rsidR="004E7612" w:rsidRDefault="004E7612" w:rsidP="00265A1C">
            <w:pPr>
              <w:ind w:right="43"/>
            </w:pPr>
          </w:p>
          <w:p w:rsidR="00552F88" w:rsidRPr="00470372" w:rsidRDefault="00552F88" w:rsidP="00265A1C">
            <w:pPr>
              <w:ind w:right="43"/>
            </w:pPr>
          </w:p>
        </w:tc>
      </w:tr>
    </w:tbl>
    <w:p w:rsidR="004E7612" w:rsidRDefault="004E7612" w:rsidP="00265A1C">
      <w:pPr>
        <w:ind w:right="43"/>
      </w:pPr>
    </w:p>
    <w:p w:rsidR="00954DE5" w:rsidRDefault="00954DE5">
      <w:pPr>
        <w:rPr>
          <w:b/>
          <w:bCs/>
        </w:rPr>
      </w:pPr>
      <w:r>
        <w:rPr>
          <w:b/>
          <w:bCs/>
        </w:rPr>
        <w:br w:type="page"/>
      </w:r>
    </w:p>
    <w:p w:rsidR="004E7612" w:rsidRPr="00954DE5" w:rsidRDefault="004E7612" w:rsidP="00954DE5">
      <w:pPr>
        <w:spacing w:before="240" w:after="120"/>
        <w:ind w:right="45"/>
        <w:rPr>
          <w:b/>
          <w:bCs/>
        </w:rPr>
      </w:pPr>
      <w:r w:rsidRPr="00B8040C">
        <w:rPr>
          <w:b/>
          <w:bCs/>
        </w:rPr>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tc>
          <w:tcPr>
            <w:tcW w:w="9682"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tc>
          <w:tcPr>
            <w:tcW w:w="9682"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4E7612" w:rsidRPr="00065E30" w:rsidRDefault="00065E30" w:rsidP="00265A1C">
            <w:pPr>
              <w:ind w:right="43"/>
              <w:rPr>
                <w:b/>
              </w:rPr>
            </w:pPr>
            <w:r>
              <w:rPr>
                <w:b/>
              </w:rPr>
              <w:t>-</w:t>
            </w:r>
            <w:r w:rsidRPr="00065E30">
              <w:rPr>
                <w:b/>
              </w:rPr>
              <w:t>A maximum of 25 students in each classroom</w:t>
            </w:r>
          </w:p>
          <w:p w:rsidR="004E7612" w:rsidRPr="00470372" w:rsidRDefault="004E7612" w:rsidP="00265A1C">
            <w:pPr>
              <w:ind w:right="43"/>
            </w:pPr>
          </w:p>
        </w:tc>
      </w:tr>
      <w:tr w:rsidR="004E7612" w:rsidRPr="00470372">
        <w:tc>
          <w:tcPr>
            <w:tcW w:w="9682"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Pr="00470372" w:rsidRDefault="004E7612" w:rsidP="00265A1C">
            <w:pPr>
              <w:ind w:right="43"/>
            </w:pPr>
          </w:p>
          <w:p w:rsidR="00065E30" w:rsidRPr="00065E30" w:rsidRDefault="00065E30" w:rsidP="00065E30">
            <w:pPr>
              <w:rPr>
                <w:b/>
                <w:bCs/>
                <w:szCs w:val="20"/>
              </w:rPr>
            </w:pPr>
            <w:r w:rsidRPr="00065E30">
              <w:rPr>
                <w:b/>
                <w:bCs/>
                <w:szCs w:val="20"/>
              </w:rPr>
              <w:t>-Computer labs equipped with sophisticated machines.</w:t>
            </w:r>
          </w:p>
          <w:p w:rsidR="00065E30" w:rsidRPr="00065E30" w:rsidRDefault="00065E30" w:rsidP="00065E30">
            <w:pPr>
              <w:rPr>
                <w:b/>
                <w:bCs/>
                <w:szCs w:val="20"/>
              </w:rPr>
            </w:pPr>
            <w:r w:rsidRPr="00065E30">
              <w:rPr>
                <w:b/>
                <w:bCs/>
                <w:szCs w:val="20"/>
              </w:rPr>
              <w:t>-Increasing the capacity of the internet network in order to accommodate more users.</w:t>
            </w:r>
          </w:p>
          <w:p w:rsidR="004E7612" w:rsidRPr="00470372" w:rsidRDefault="004E7612" w:rsidP="00265A1C">
            <w:pPr>
              <w:ind w:right="43"/>
            </w:pPr>
          </w:p>
        </w:tc>
      </w:tr>
      <w:tr w:rsidR="004E7612" w:rsidRPr="00470372">
        <w:tc>
          <w:tcPr>
            <w:tcW w:w="9682"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4E7612" w:rsidRPr="00470372" w:rsidRDefault="004E7612" w:rsidP="00265A1C">
            <w:pPr>
              <w:ind w:right="43"/>
            </w:pPr>
          </w:p>
          <w:p w:rsidR="004E7612" w:rsidRPr="00470372" w:rsidRDefault="004E7612" w:rsidP="00265A1C">
            <w:pPr>
              <w:ind w:right="43"/>
            </w:pPr>
          </w:p>
        </w:tc>
      </w:tr>
    </w:tbl>
    <w:p w:rsidR="004E7612" w:rsidRPr="00691777" w:rsidRDefault="004E7612" w:rsidP="007E50EC">
      <w:pPr>
        <w:spacing w:before="240" w:after="120"/>
        <w:rPr>
          <w:b/>
          <w:bCs/>
        </w:rPr>
      </w:pPr>
      <w:r w:rsidRPr="00691777">
        <w:rPr>
          <w:b/>
          <w:bCs/>
        </w:rPr>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tc>
          <w:tcPr>
            <w:tcW w:w="9682"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4E7612" w:rsidRPr="00470372" w:rsidRDefault="004E7612" w:rsidP="00265A1C">
            <w:pPr>
              <w:ind w:right="43"/>
            </w:pPr>
          </w:p>
          <w:p w:rsidR="004E7612" w:rsidRPr="00470372" w:rsidRDefault="004E7612" w:rsidP="00265A1C">
            <w:pPr>
              <w:ind w:right="43"/>
            </w:pPr>
          </w:p>
        </w:tc>
      </w:tr>
      <w:tr w:rsidR="004E7612" w:rsidRPr="00470372">
        <w:tc>
          <w:tcPr>
            <w:tcW w:w="9682"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4E7612" w:rsidRPr="00470372" w:rsidRDefault="004E7612" w:rsidP="00265A1C">
            <w:pPr>
              <w:ind w:right="43"/>
            </w:pPr>
          </w:p>
          <w:p w:rsidR="004E7612" w:rsidRPr="00470372" w:rsidRDefault="004E7612" w:rsidP="00265A1C">
            <w:pPr>
              <w:ind w:right="43"/>
            </w:pPr>
          </w:p>
        </w:tc>
      </w:tr>
      <w:tr w:rsidR="004E7612" w:rsidRPr="00470372">
        <w:tc>
          <w:tcPr>
            <w:tcW w:w="9682" w:type="dxa"/>
          </w:tcPr>
          <w:p w:rsidR="004E7612" w:rsidRPr="00470372" w:rsidRDefault="004E7612" w:rsidP="00265A1C">
            <w:pPr>
              <w:ind w:right="43"/>
            </w:pPr>
            <w:r w:rsidRPr="00470372">
              <w:t>3</w:t>
            </w:r>
            <w:r w:rsidR="00671BBF">
              <w:t>.</w:t>
            </w:r>
            <w:r w:rsidRPr="00470372">
              <w:t xml:space="preserve">  Processes for Improvement of Teaching</w:t>
            </w:r>
          </w:p>
          <w:p w:rsidR="004E7612" w:rsidRPr="00470372" w:rsidRDefault="004E7612" w:rsidP="00265A1C">
            <w:pPr>
              <w:ind w:right="43"/>
            </w:pPr>
          </w:p>
          <w:p w:rsidR="004E7612" w:rsidRPr="00470372" w:rsidRDefault="004E7612" w:rsidP="00265A1C">
            <w:pPr>
              <w:ind w:right="43"/>
            </w:pPr>
          </w:p>
        </w:tc>
      </w:tr>
      <w:tr w:rsidR="004E7612" w:rsidRPr="00470372">
        <w:trPr>
          <w:trHeight w:val="1608"/>
        </w:trPr>
        <w:tc>
          <w:tcPr>
            <w:tcW w:w="9682"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4E7612" w:rsidRPr="00470372" w:rsidRDefault="004E7612" w:rsidP="00265A1C">
            <w:pPr>
              <w:ind w:right="43"/>
            </w:pPr>
          </w:p>
          <w:p w:rsidR="004E7612" w:rsidRPr="00470372" w:rsidRDefault="004E7612" w:rsidP="00265A1C">
            <w:pPr>
              <w:ind w:right="43"/>
            </w:pPr>
          </w:p>
        </w:tc>
      </w:tr>
      <w:tr w:rsidR="004E7612" w:rsidRPr="00470372">
        <w:tc>
          <w:tcPr>
            <w:tcW w:w="9682"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4E7612" w:rsidRPr="00470372" w:rsidRDefault="004E7612" w:rsidP="00265A1C">
            <w:pPr>
              <w:ind w:right="43"/>
            </w:pPr>
          </w:p>
          <w:p w:rsidR="007E50EC" w:rsidRPr="00470372" w:rsidRDefault="007E50EC" w:rsidP="00265A1C">
            <w:pPr>
              <w:ind w:right="43"/>
            </w:pPr>
          </w:p>
        </w:tc>
      </w:tr>
    </w:tbl>
    <w:p w:rsidR="007E50EC" w:rsidRDefault="007E50EC" w:rsidP="00265A1C">
      <w:pPr>
        <w:ind w:right="43"/>
      </w:pPr>
    </w:p>
    <w:p w:rsidR="00422FFF" w:rsidRDefault="00422FFF" w:rsidP="00BF11BB">
      <w:pPr>
        <w:ind w:right="43"/>
      </w:pPr>
    </w:p>
    <w:p w:rsidR="00065E30" w:rsidRDefault="00065E30" w:rsidP="00BF11BB">
      <w:pPr>
        <w:ind w:right="43"/>
      </w:pPr>
    </w:p>
    <w:p w:rsidR="00065E30" w:rsidRDefault="00065E30" w:rsidP="00BF11BB">
      <w:pPr>
        <w:ind w:right="43"/>
      </w:pPr>
    </w:p>
    <w:p w:rsidR="00065E30" w:rsidRDefault="00065E30" w:rsidP="00BF11BB">
      <w:pPr>
        <w:ind w:right="43"/>
      </w:pPr>
    </w:p>
    <w:p w:rsidR="00065E30" w:rsidRDefault="00065E30" w:rsidP="00BF11BB">
      <w:pPr>
        <w:ind w:right="43"/>
      </w:pPr>
    </w:p>
    <w:p w:rsidR="00065E30" w:rsidRDefault="00065E30" w:rsidP="00BF11BB">
      <w:pPr>
        <w:ind w:right="43"/>
      </w:pPr>
    </w:p>
    <w:p w:rsidR="00252D27" w:rsidRPr="00422FFF" w:rsidRDefault="00252D27" w:rsidP="00BF11BB">
      <w:pPr>
        <w:ind w:right="43"/>
      </w:pPr>
      <w:r w:rsidRPr="00422FFF">
        <w:t>Name of Course Instructor: _______________________________________________</w:t>
      </w:r>
    </w:p>
    <w:p w:rsidR="00252D27" w:rsidRPr="00422FFF" w:rsidRDefault="00252D27" w:rsidP="00252D27">
      <w:pPr>
        <w:ind w:right="43"/>
      </w:pPr>
    </w:p>
    <w:p w:rsidR="00252D27" w:rsidRPr="00422FFF" w:rsidRDefault="00252D27" w:rsidP="00BF11BB">
      <w:pPr>
        <w:ind w:right="43"/>
      </w:pPr>
      <w:r w:rsidRPr="00422FFF">
        <w:t>Sign</w:t>
      </w:r>
      <w:r w:rsidR="00065E30">
        <w:t xml:space="preserve">ature: ______________________  </w:t>
      </w:r>
      <w:r w:rsidRPr="00422FFF">
        <w:t xml:space="preserve">Date </w:t>
      </w:r>
      <w:r w:rsidR="00BF11BB" w:rsidRPr="00422FFF">
        <w:t>Specification</w:t>
      </w:r>
      <w:r w:rsidRPr="00422FFF">
        <w:t xml:space="preserve"> Completed:  ____________</w:t>
      </w:r>
    </w:p>
    <w:p w:rsidR="00252D27" w:rsidRPr="00422FFF" w:rsidRDefault="00252D27" w:rsidP="00252D27">
      <w:pPr>
        <w:ind w:right="43"/>
      </w:pPr>
    </w:p>
    <w:p w:rsidR="00252D27" w:rsidRPr="00422FFF" w:rsidRDefault="00252D27" w:rsidP="00BF11BB">
      <w:pPr>
        <w:ind w:right="43"/>
      </w:pPr>
      <w:r w:rsidRPr="00422FFF">
        <w:t>Program Coordinator: ___________________________________________________</w:t>
      </w:r>
    </w:p>
    <w:p w:rsidR="00252D27" w:rsidRPr="00422FFF" w:rsidRDefault="00252D27" w:rsidP="00252D27">
      <w:pPr>
        <w:ind w:right="43"/>
      </w:pPr>
    </w:p>
    <w:p w:rsidR="00252D27" w:rsidRPr="00470372" w:rsidRDefault="00252D27" w:rsidP="00252D27">
      <w:pPr>
        <w:ind w:right="43"/>
      </w:pPr>
      <w:r>
        <w:t xml:space="preserve">Signature: _________________________            </w:t>
      </w:r>
      <w:r w:rsidRPr="00470372">
        <w:t>Date</w:t>
      </w:r>
      <w:r>
        <w:t xml:space="preserve"> Received</w:t>
      </w:r>
      <w:r w:rsidRPr="00470372">
        <w:t>:</w:t>
      </w:r>
      <w:r>
        <w:t xml:space="preserve"> </w:t>
      </w:r>
      <w:r w:rsidRPr="00470372">
        <w:t>________________</w:t>
      </w:r>
    </w:p>
    <w:sectPr w:rsidR="00252D27" w:rsidRPr="00470372" w:rsidSect="00671BBF">
      <w:headerReference w:type="default" r:id="rId12"/>
      <w:footerReference w:type="even" r:id="rId13"/>
      <w:footerReference w:type="default" r:id="rId14"/>
      <w:pgSz w:w="12240" w:h="15840"/>
      <w:pgMar w:top="1843" w:right="1183"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8C0" w:rsidRDefault="006C18C0">
      <w:r>
        <w:separator/>
      </w:r>
    </w:p>
  </w:endnote>
  <w:endnote w:type="continuationSeparator" w:id="0">
    <w:p w:rsidR="006C18C0" w:rsidRDefault="006C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altName w:val="Cambria"/>
    <w:charset w:val="B2"/>
    <w:family w:val="auto"/>
    <w:pitch w:val="variable"/>
    <w:sig w:usb0="02942001" w:usb1="03D40006" w:usb2="02620000" w:usb3="00000000" w:csb0="00000040" w:csb1="00000000"/>
  </w:font>
  <w:font w:name="Microsoft Sans Serif">
    <w:panose1 w:val="020B0604020202020204"/>
    <w:charset w:val="00"/>
    <w:family w:val="swiss"/>
    <w:pitch w:val="variable"/>
    <w:sig w:usb0="E5002EFF" w:usb1="C000605B" w:usb2="00000029" w:usb3="00000000" w:csb0="000101FF" w:csb1="00000000"/>
  </w:font>
  <w:font w:name="Tw Cen MT Condensed">
    <w:altName w:val="Cambria"/>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68" w:rsidRDefault="00D73A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rsidR="00D73A68" w:rsidRDefault="00D73A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7"/>
      <w:gridCol w:w="4928"/>
    </w:tblGrid>
    <w:tr w:rsidR="00D73A68">
      <w:tc>
        <w:tcPr>
          <w:tcW w:w="4927" w:type="dxa"/>
        </w:tcPr>
        <w:p w:rsidR="00D73A68" w:rsidRPr="007E50EC" w:rsidRDefault="00D73A68" w:rsidP="007E50EC">
          <w:pPr>
            <w:pStyle w:val="Footer"/>
            <w:rPr>
              <w:b/>
              <w:bCs/>
              <w:color w:val="C3A42F"/>
              <w:sz w:val="18"/>
              <w:szCs w:val="18"/>
            </w:rPr>
          </w:pPr>
          <w:r w:rsidRPr="007E50EC">
            <w:rPr>
              <w:b/>
              <w:bCs/>
              <w:color w:val="C3A42F"/>
              <w:sz w:val="18"/>
              <w:szCs w:val="18"/>
            </w:rPr>
            <w:t>Course Specifications, Ramadan 1438H, Jun</w:t>
          </w:r>
          <w:r>
            <w:rPr>
              <w:b/>
              <w:bCs/>
              <w:color w:val="C3A42F"/>
              <w:sz w:val="18"/>
              <w:szCs w:val="18"/>
            </w:rPr>
            <w:t>e</w:t>
          </w:r>
          <w:r w:rsidRPr="007E50EC">
            <w:rPr>
              <w:b/>
              <w:bCs/>
              <w:color w:val="C3A42F"/>
              <w:sz w:val="18"/>
              <w:szCs w:val="18"/>
            </w:rPr>
            <w:t xml:space="preserve"> 2017.</w:t>
          </w:r>
        </w:p>
      </w:tc>
      <w:tc>
        <w:tcPr>
          <w:tcW w:w="4928" w:type="dxa"/>
        </w:tcPr>
        <w:p w:rsidR="00D73A68" w:rsidRDefault="00D73A68" w:rsidP="007E50EC">
          <w:pPr>
            <w:pStyle w:val="Footer"/>
            <w:jc w:val="right"/>
            <w:rPr>
              <w:rFonts w:ascii="Cambria" w:hAnsi="Cambria"/>
            </w:rPr>
          </w:pPr>
          <w:r w:rsidRPr="007E50EC">
            <w:rPr>
              <w:rFonts w:ascii="Cambria" w:hAnsi="Cambria"/>
              <w:sz w:val="22"/>
              <w:szCs w:val="22"/>
            </w:rPr>
            <w:t xml:space="preserve">Page </w:t>
          </w:r>
          <w:r w:rsidR="006C18C0">
            <w:fldChar w:fldCharType="begin"/>
          </w:r>
          <w:r w:rsidR="006C18C0">
            <w:instrText xml:space="preserve"> PAGE   \* MERGEFORMAT </w:instrText>
          </w:r>
          <w:r w:rsidR="006C18C0">
            <w:fldChar w:fldCharType="separate"/>
          </w:r>
          <w:r w:rsidR="00EE5803" w:rsidRPr="00EE5803">
            <w:rPr>
              <w:rFonts w:ascii="Cambria" w:hAnsi="Cambria"/>
              <w:noProof/>
              <w:sz w:val="22"/>
              <w:szCs w:val="22"/>
            </w:rPr>
            <w:t>2</w:t>
          </w:r>
          <w:r w:rsidR="006C18C0">
            <w:rPr>
              <w:rFonts w:ascii="Cambria" w:hAnsi="Cambria"/>
              <w:noProof/>
              <w:sz w:val="22"/>
              <w:szCs w:val="22"/>
            </w:rPr>
            <w:fldChar w:fldCharType="end"/>
          </w:r>
        </w:p>
      </w:tc>
    </w:tr>
  </w:tbl>
  <w:p w:rsidR="00D73A68" w:rsidRDefault="00D73A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8C0" w:rsidRDefault="006C18C0">
      <w:r>
        <w:separator/>
      </w:r>
    </w:p>
  </w:footnote>
  <w:footnote w:type="continuationSeparator" w:id="0">
    <w:p w:rsidR="006C18C0" w:rsidRDefault="006C18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68" w:rsidRDefault="00D73A68" w:rsidP="00B72D15">
    <w:pPr>
      <w:pStyle w:val="Header"/>
      <w:jc w:val="center"/>
    </w:pPr>
    <w:r w:rsidRPr="00954DE5">
      <w:rPr>
        <w:noProof/>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81654"/>
    <w:multiLevelType w:val="hybridMultilevel"/>
    <w:tmpl w:val="7EA4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Arial"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Arial"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Arial"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15:restartNumberingAfterBreak="0">
    <w:nsid w:val="4F8E4C1F"/>
    <w:multiLevelType w:val="hybridMultilevel"/>
    <w:tmpl w:val="3056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5E30"/>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65FE"/>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07ECA"/>
    <w:rsid w:val="00316E13"/>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27DB5"/>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18C0"/>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2FEE"/>
    <w:rsid w:val="007D434C"/>
    <w:rsid w:val="007D45FD"/>
    <w:rsid w:val="007D7ECA"/>
    <w:rsid w:val="007E044E"/>
    <w:rsid w:val="007E3628"/>
    <w:rsid w:val="007E3E23"/>
    <w:rsid w:val="007E50EC"/>
    <w:rsid w:val="007F63FE"/>
    <w:rsid w:val="00802D9C"/>
    <w:rsid w:val="008045D1"/>
    <w:rsid w:val="008126E3"/>
    <w:rsid w:val="0081291D"/>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3FFE"/>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3A68"/>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2B49"/>
    <w:rsid w:val="00EE48E5"/>
    <w:rsid w:val="00EE5803"/>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4B32"/>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0E0F77-D2F1-49BE-92DF-AA7E85C3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paragraph" w:styleId="NormalWeb">
    <w:name w:val="Normal (Web)"/>
    <w:basedOn w:val="Normal"/>
    <w:uiPriority w:val="99"/>
    <w:unhideWhenUsed/>
    <w:rsid w:val="002265FE"/>
    <w:pPr>
      <w:spacing w:before="100" w:beforeAutospacing="1" w:after="100" w:afterAutospacing="1"/>
    </w:pPr>
  </w:style>
  <w:style w:type="character" w:styleId="Emphasis">
    <w:name w:val="Emphasis"/>
    <w:basedOn w:val="DefaultParagraphFont"/>
    <w:qFormat/>
    <w:rsid w:val="00427D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3.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C9A6947-8120-4A36-96DE-C8E833FF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T6_Course Specifications_10_6_2017</vt:lpstr>
    </vt:vector>
  </TitlesOfParts>
  <Company>Hewlett-Packard</Company>
  <LinksUpToDate>false</LinksUpToDate>
  <CharactersWithSpaces>9253</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Hocine Guediri</cp:lastModifiedBy>
  <cp:revision>2</cp:revision>
  <cp:lastPrinted>2016-12-01T06:39:00Z</cp:lastPrinted>
  <dcterms:created xsi:type="dcterms:W3CDTF">2019-03-14T04:07:00Z</dcterms:created>
  <dcterms:modified xsi:type="dcterms:W3CDTF">2019-03-14T04:07:00Z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