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220" w:type="dxa"/>
        <w:tblInd w:w="-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867"/>
        <w:gridCol w:w="3569"/>
      </w:tblGrid>
      <w:tr w:rsidR="00403470" w:rsidTr="00403470">
        <w:trPr>
          <w:trHeight w:val="2279"/>
        </w:trPr>
        <w:tc>
          <w:tcPr>
            <w:tcW w:w="3784" w:type="dxa"/>
          </w:tcPr>
          <w:p w:rsidR="00403470" w:rsidRDefault="00403470" w:rsidP="004034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182001B2" wp14:editId="1EEDB80C">
                  <wp:extent cx="1333500" cy="1367692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كلية العلوم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6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</w:p>
        </w:tc>
        <w:tc>
          <w:tcPr>
            <w:tcW w:w="2867" w:type="dxa"/>
          </w:tcPr>
          <w:p w:rsidR="00403470" w:rsidRDefault="00403470" w:rsidP="00AF71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3470" w:rsidRPr="00362E10" w:rsidRDefault="00403470" w:rsidP="00AF7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2E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  <w:p w:rsidR="00403470" w:rsidRPr="00362E10" w:rsidRDefault="00403470" w:rsidP="00AF7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2E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62E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العلوم</w:t>
            </w:r>
          </w:p>
          <w:p w:rsidR="00403470" w:rsidRPr="00362E10" w:rsidRDefault="00403470" w:rsidP="00AF7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62E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المختبر المركزي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</w:p>
          <w:p w:rsidR="00403470" w:rsidRDefault="00403470" w:rsidP="00AF7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69" w:type="dxa"/>
          </w:tcPr>
          <w:p w:rsidR="00403470" w:rsidRDefault="00403470" w:rsidP="00AF7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20BA688C" wp14:editId="2A498193">
                  <wp:extent cx="1171736" cy="1247775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10" cy="12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70" w:rsidRDefault="00403470" w:rsidP="00403470">
      <w:pPr>
        <w:pStyle w:val="NormalWeb"/>
        <w:kinsoku w:val="0"/>
        <w:overflowPunct w:val="0"/>
        <w:bidi/>
        <w:spacing w:before="173" w:beforeAutospacing="0" w:after="0" w:afterAutospacing="0"/>
        <w:ind w:left="-90"/>
        <w:textAlignment w:val="baseline"/>
        <w:rPr>
          <w:rFonts w:asciiTheme="majorBidi" w:eastAsia="Times New Roman (Arabic)" w:hAnsiTheme="majorBidi" w:cstheme="majorBidi" w:hint="cs"/>
          <w:b/>
          <w:bCs/>
          <w:sz w:val="44"/>
          <w:szCs w:val="44"/>
          <w:rtl/>
        </w:rPr>
      </w:pPr>
    </w:p>
    <w:p w:rsidR="00403470" w:rsidRPr="007A3B02" w:rsidRDefault="00403470" w:rsidP="00403470">
      <w:pPr>
        <w:pStyle w:val="NormalWeb"/>
        <w:kinsoku w:val="0"/>
        <w:overflowPunct w:val="0"/>
        <w:bidi/>
        <w:spacing w:before="173" w:beforeAutospacing="0" w:after="0" w:afterAutospacing="0"/>
        <w:ind w:left="-90"/>
        <w:jc w:val="center"/>
        <w:textAlignment w:val="baseline"/>
        <w:rPr>
          <w:rFonts w:asciiTheme="majorBidi" w:eastAsia="Times New Roman (Arabic)" w:hAnsiTheme="majorBidi" w:cstheme="majorBidi"/>
          <w:b/>
          <w:bCs/>
          <w:sz w:val="44"/>
          <w:szCs w:val="44"/>
        </w:rPr>
      </w:pPr>
      <w:r w:rsidRPr="007A3B02">
        <w:rPr>
          <w:rFonts w:asciiTheme="majorBidi" w:eastAsia="Times New Roman (Arabic)" w:hAnsiTheme="majorBidi" w:cstheme="majorBidi"/>
          <w:b/>
          <w:bCs/>
          <w:sz w:val="44"/>
          <w:szCs w:val="44"/>
          <w:rtl/>
        </w:rPr>
        <w:t>انجازات بعض وحدات المختبر المركزى خلال العام الجامعىي 1434 – 1435 هـ</w:t>
      </w:r>
    </w:p>
    <w:p w:rsidR="00403470" w:rsidRPr="007A3B02" w:rsidRDefault="00403470" w:rsidP="00403470">
      <w:pPr>
        <w:jc w:val="both"/>
        <w:rPr>
          <w:rFonts w:asciiTheme="majorBidi" w:hAnsiTheme="majorBidi" w:cstheme="majorBidi"/>
        </w:rPr>
      </w:pPr>
    </w:p>
    <w:p w:rsidR="00403470" w:rsidRPr="00466AEF" w:rsidRDefault="00403470" w:rsidP="00403470">
      <w:pPr>
        <w:spacing w:after="0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يشتمل المختبر المركزي على اربع وحدات اساسية:</w:t>
      </w:r>
    </w:p>
    <w:p w:rsidR="00403470" w:rsidRPr="00466AEF" w:rsidRDefault="00403470" w:rsidP="00403470">
      <w:pPr>
        <w:pStyle w:val="ListParagraph"/>
        <w:numPr>
          <w:ilvl w:val="0"/>
          <w:numId w:val="11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العلوم الحياتية (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LSU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)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Life Science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 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، </w:t>
      </w:r>
    </w:p>
    <w:p w:rsidR="00403470" w:rsidRPr="00466AEF" w:rsidRDefault="00403470" w:rsidP="00403470">
      <w:pPr>
        <w:pStyle w:val="ListParagraph"/>
        <w:numPr>
          <w:ilvl w:val="0"/>
          <w:numId w:val="11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التجهيزات الكيميائية والفيزيائية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Chemistry and Physics Unit </w:t>
      </w:r>
    </w:p>
    <w:p w:rsidR="00403470" w:rsidRPr="00466AEF" w:rsidRDefault="00403470" w:rsidP="00403470">
      <w:pPr>
        <w:pStyle w:val="ListParagraph"/>
        <w:numPr>
          <w:ilvl w:val="0"/>
          <w:numId w:val="11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المعالجات الحاسوبية (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CPU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)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</w:rPr>
        <w:t xml:space="preserve">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Computing Processors Unit </w:t>
      </w:r>
    </w:p>
    <w:p w:rsidR="00403470" w:rsidRPr="00466AEF" w:rsidRDefault="00403470" w:rsidP="00403470">
      <w:pPr>
        <w:pStyle w:val="ListParagraph"/>
        <w:numPr>
          <w:ilvl w:val="0"/>
          <w:numId w:val="11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صيانة الاجهزة والخدمات المساندة.</w:t>
      </w:r>
    </w:p>
    <w:p w:rsidR="00403470" w:rsidRPr="00466AEF" w:rsidRDefault="00403470" w:rsidP="00403470">
      <w:pPr>
        <w:pStyle w:val="ListParagraph"/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</w:p>
    <w:p w:rsidR="00403470" w:rsidRPr="00466AEF" w:rsidRDefault="00403470" w:rsidP="00403470">
      <w:pPr>
        <w:pStyle w:val="ListParagraph"/>
        <w:numPr>
          <w:ilvl w:val="0"/>
          <w:numId w:val="12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العلوم ال حياتية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Life Science Unit 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وتشمل على أربع وحدات فرعية وهي:</w:t>
      </w:r>
    </w:p>
    <w:p w:rsidR="00403470" w:rsidRPr="00466AEF" w:rsidRDefault="00403470" w:rsidP="00403470">
      <w:pPr>
        <w:pStyle w:val="ListParagraph"/>
        <w:numPr>
          <w:ilvl w:val="0"/>
          <w:numId w:val="13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البيولوجيا الجزئية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Molecular Biology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البيولوجيا الخلوية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Cellular Biology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زراعة الخلية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Cell Culture Unit  .</w:t>
      </w:r>
    </w:p>
    <w:p w:rsidR="00403470" w:rsidRPr="00466AEF" w:rsidRDefault="00403470" w:rsidP="00403470">
      <w:pPr>
        <w:pStyle w:val="ListParagraph"/>
        <w:numPr>
          <w:ilvl w:val="0"/>
          <w:numId w:val="13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المجهر والتصوير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Microscopy and Imaging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</w:p>
    <w:p w:rsidR="00403470" w:rsidRPr="00466AEF" w:rsidRDefault="00403470" w:rsidP="00403470">
      <w:pPr>
        <w:pStyle w:val="ListParagraph"/>
        <w:numPr>
          <w:ilvl w:val="0"/>
          <w:numId w:val="12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lastRenderedPageBreak/>
        <w:t xml:space="preserve">وحدة التجهيزات الكيميائية والفيزيائية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Chemistry and physics Unit 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وتشمل على خمسة وحدات فرعية وهي:</w:t>
      </w:r>
    </w:p>
    <w:p w:rsidR="00403470" w:rsidRPr="00466AEF" w:rsidRDefault="00403470" w:rsidP="00403470">
      <w:pPr>
        <w:pStyle w:val="ListParagraph"/>
        <w:numPr>
          <w:ilvl w:val="0"/>
          <w:numId w:val="14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التوصيف الحراري وتحليل العناصر.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 Thermal  and elemental Analysis Unit</w:t>
      </w:r>
    </w:p>
    <w:p w:rsidR="00403470" w:rsidRPr="00466AEF" w:rsidRDefault="00403470" w:rsidP="00403470">
      <w:pPr>
        <w:pStyle w:val="ListParagraph"/>
        <w:numPr>
          <w:ilvl w:val="0"/>
          <w:numId w:val="14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المطياف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Spectroscopy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numPr>
          <w:ilvl w:val="0"/>
          <w:numId w:val="14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الكروموتوجرافي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Chromatography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numPr>
          <w:ilvl w:val="0"/>
          <w:numId w:val="14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وحدة التشعيع 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Radiation Unit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numPr>
          <w:ilvl w:val="0"/>
          <w:numId w:val="14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وحدة الأشعة السينية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X-ray Analysis Unit  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.</w:t>
      </w:r>
    </w:p>
    <w:p w:rsidR="00403470" w:rsidRPr="00466AEF" w:rsidRDefault="00403470" w:rsidP="00403470">
      <w:pPr>
        <w:pStyle w:val="ListParagraph"/>
        <w:spacing w:after="0" w:line="360" w:lineRule="auto"/>
        <w:ind w:left="1440"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4"/>
          <w:szCs w:val="44"/>
          <w:u w:val="single"/>
        </w:rPr>
      </w:pPr>
      <w:r w:rsidRPr="00466AEF">
        <w:rPr>
          <w:rFonts w:asciiTheme="majorBidi" w:eastAsia="Times New Roman (Arabic)" w:hAnsiTheme="majorBidi" w:cstheme="majorBidi"/>
          <w:b/>
          <w:bCs/>
          <w:sz w:val="44"/>
          <w:szCs w:val="44"/>
          <w:u w:val="single"/>
          <w:rtl/>
        </w:rPr>
        <w:t>الخدمات التي تؤديها وحدات المختبر المركزي:</w:t>
      </w:r>
    </w:p>
    <w:p w:rsidR="00403470" w:rsidRPr="00466AEF" w:rsidRDefault="00403470" w:rsidP="00403470">
      <w:p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</w:p>
    <w:p w:rsidR="00403470" w:rsidRPr="00466AEF" w:rsidRDefault="00403470" w:rsidP="00403470">
      <w:pPr>
        <w:pStyle w:val="ListParagraph"/>
        <w:numPr>
          <w:ilvl w:val="0"/>
          <w:numId w:val="15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تحليل العينات للأعضاء هيئة التدريس والباحثين وطلاب الدراسات وطلاب مرحلة البكالوريوس ومشاريع التخرج.</w:t>
      </w:r>
    </w:p>
    <w:p w:rsidR="00403470" w:rsidRPr="00466AEF" w:rsidRDefault="00403470" w:rsidP="00403470">
      <w:pPr>
        <w:pStyle w:val="ListParagraph"/>
        <w:numPr>
          <w:ilvl w:val="0"/>
          <w:numId w:val="15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إقامة الدورات التخصصية لأعضاء هيئة التدريس والباحثين والطلاب على الاستخدامات المثلى للأجهزة المتاحة في المختبر المركزي.</w:t>
      </w:r>
    </w:p>
    <w:p w:rsidR="00403470" w:rsidRPr="00466AEF" w:rsidRDefault="00403470" w:rsidP="00403470">
      <w:pPr>
        <w:pStyle w:val="ListParagraph"/>
        <w:numPr>
          <w:ilvl w:val="0"/>
          <w:numId w:val="15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تقديم المشورة في تنفيذ المشاريع واعداد التقارير.</w:t>
      </w:r>
    </w:p>
    <w:p w:rsidR="00403470" w:rsidRPr="00466AEF" w:rsidRDefault="00403470" w:rsidP="00403470">
      <w:pPr>
        <w:pStyle w:val="ListParagraph"/>
        <w:numPr>
          <w:ilvl w:val="0"/>
          <w:numId w:val="15"/>
        </w:numPr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>المساهمة في جودة النشر بإخراج نتائج متوافقة مع كبري الدوريات العلمية العالمية.</w:t>
      </w:r>
    </w:p>
    <w:p w:rsidR="00403470" w:rsidRPr="00466AEF" w:rsidRDefault="00403470" w:rsidP="00403470">
      <w:pPr>
        <w:pStyle w:val="ListParagraph"/>
        <w:spacing w:after="0" w:line="360" w:lineRule="auto"/>
        <w:ind w:right="300"/>
        <w:jc w:val="both"/>
        <w:rPr>
          <w:rFonts w:asciiTheme="majorBidi" w:eastAsia="Times New Roman (Arabic)" w:hAnsiTheme="majorBidi" w:cs="Times New Roman"/>
          <w:sz w:val="36"/>
          <w:szCs w:val="36"/>
        </w:rPr>
      </w:pPr>
    </w:p>
    <w:p w:rsidR="00403470" w:rsidRDefault="00403470" w:rsidP="00403470">
      <w:pPr>
        <w:jc w:val="both"/>
        <w:rPr>
          <w:rFonts w:asciiTheme="majorBidi" w:eastAsia="Times New Roman (Arabic)" w:hAnsiTheme="majorBidi" w:cstheme="majorBidi" w:hint="cs"/>
          <w:b/>
          <w:bCs/>
          <w:sz w:val="44"/>
          <w:szCs w:val="44"/>
          <w:u w:val="single"/>
          <w:rtl/>
        </w:rPr>
      </w:pPr>
    </w:p>
    <w:p w:rsidR="00403470" w:rsidRDefault="00403470" w:rsidP="00403470">
      <w:pPr>
        <w:jc w:val="both"/>
        <w:rPr>
          <w:rFonts w:asciiTheme="majorBidi" w:eastAsia="Times New Roman (Arabic)" w:hAnsiTheme="majorBidi" w:cstheme="majorBidi" w:hint="cs"/>
          <w:b/>
          <w:bCs/>
          <w:sz w:val="44"/>
          <w:szCs w:val="44"/>
          <w:u w:val="single"/>
          <w:rtl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4"/>
          <w:szCs w:val="44"/>
          <w:u w:val="single"/>
        </w:rPr>
      </w:pPr>
      <w:r w:rsidRPr="00466AEF">
        <w:rPr>
          <w:rFonts w:asciiTheme="majorBidi" w:eastAsia="Times New Roman (Arabic)" w:hAnsiTheme="majorBidi" w:cstheme="majorBidi"/>
          <w:b/>
          <w:bCs/>
          <w:sz w:val="44"/>
          <w:szCs w:val="44"/>
          <w:u w:val="single"/>
          <w:rtl/>
        </w:rPr>
        <w:lastRenderedPageBreak/>
        <w:t>إسهامات وحدات المختبر المركزي:</w:t>
      </w:r>
    </w:p>
    <w:p w:rsidR="00403470" w:rsidRPr="00466AEF" w:rsidRDefault="00403470" w:rsidP="00403470">
      <w:pPr>
        <w:pStyle w:val="NormalWeb"/>
        <w:kinsoku w:val="0"/>
        <w:overflowPunct w:val="0"/>
        <w:bidi/>
        <w:spacing w:before="173" w:beforeAutospacing="0" w:after="0" w:afterAutospacing="0"/>
        <w:ind w:left="-90"/>
        <w:jc w:val="center"/>
        <w:textAlignment w:val="baseline"/>
        <w:rPr>
          <w:rFonts w:asciiTheme="majorBidi" w:eastAsia="Times New Roman (Arabic)" w:hAnsiTheme="majorBidi" w:hint="cs"/>
          <w:sz w:val="36"/>
          <w:szCs w:val="36"/>
          <w:rtl/>
        </w:rPr>
      </w:pPr>
    </w:p>
    <w:p w:rsidR="00403470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36"/>
          <w:szCs w:val="36"/>
          <w:u w:val="single"/>
          <w:rtl/>
        </w:rPr>
      </w:pPr>
      <w:r w:rsidRPr="007A3B02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 اولاً: وحدة المجهر الالكتروني الماسح</w:t>
      </w:r>
    </w:p>
    <w:p w:rsidR="00403470" w:rsidRPr="007A3B02" w:rsidRDefault="00403470" w:rsidP="00403470">
      <w:pPr>
        <w:jc w:val="both"/>
        <w:rPr>
          <w:rFonts w:asciiTheme="majorBidi" w:eastAsia="Times New Roman (Arabic)" w:hAnsiTheme="majorBidi" w:cstheme="majorBidi"/>
          <w:sz w:val="36"/>
          <w:szCs w:val="36"/>
          <w:rtl/>
        </w:rPr>
      </w:pPr>
      <w:r w:rsidRPr="007A3B02">
        <w:rPr>
          <w:rFonts w:hint="cs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419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مختلفة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العام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الدراسي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1434-1435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ھ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كليات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وأقسام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الجامعة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وجامعات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خارجية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وجهات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آخرى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وقامت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بإنجاز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كل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العينات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وتسليم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النتائج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الى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أصحابها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وبفضل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الله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نشر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أغلب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النتائج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دوريات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معتمدة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7A3B02">
        <w:rPr>
          <w:rFonts w:asciiTheme="majorBidi" w:eastAsia="Times New Roman (Arabic)" w:hAnsiTheme="majorBidi" w:cstheme="majorBidi"/>
          <w:sz w:val="36"/>
          <w:szCs w:val="36"/>
        </w:rPr>
        <w:t>ISI</w:t>
      </w:r>
      <w:r w:rsidRPr="007A3B02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.</w:t>
      </w:r>
    </w:p>
    <w:p w:rsidR="00403470" w:rsidRPr="00EE73A4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 w:rsidRPr="00EE73A4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>ثانياً: وحدة المجهر الالكتروني النفاذ</w:t>
      </w:r>
    </w:p>
    <w:p w:rsidR="00403470" w:rsidRDefault="00403470" w:rsidP="00403470">
      <w:pPr>
        <w:jc w:val="both"/>
        <w:rPr>
          <w:rFonts w:asciiTheme="majorBidi" w:eastAsia="Times New Roman (Arabic)" w:hAnsiTheme="majorBidi" w:cs="Times New Roman" w:hint="cs"/>
          <w:sz w:val="36"/>
          <w:szCs w:val="36"/>
          <w:rtl/>
        </w:rPr>
      </w:pPr>
      <w:r w:rsidRPr="00EE73A4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استقبلت الوحدة </w:t>
      </w:r>
      <w:r w:rsidRPr="009B33BA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عدد </w:t>
      </w:r>
      <w:r w:rsidRPr="009B33BA">
        <w:rPr>
          <w:rFonts w:asciiTheme="majorBidi" w:eastAsia="Times New Roman (Arabic)" w:hAnsiTheme="majorBidi" w:cs="Times New Roman"/>
          <w:sz w:val="36"/>
          <w:szCs w:val="36"/>
        </w:rPr>
        <w:t>164</w:t>
      </w:r>
      <w:r w:rsidRPr="009B33BA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عينة</w:t>
      </w:r>
      <w:r w:rsidRPr="00EE73A4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مختلفة عينة مختلفة في ال</w:t>
      </w:r>
      <w:r w:rsidRPr="00EE73A4">
        <w:rPr>
          <w:rFonts w:asciiTheme="majorBidi" w:eastAsia="Times New Roman (Arabic)" w:hAnsiTheme="majorBidi" w:cs="Times New Roman" w:hint="cs"/>
          <w:sz w:val="36"/>
          <w:szCs w:val="36"/>
          <w:rtl/>
        </w:rPr>
        <w:t xml:space="preserve">عام الدراسي 1434-1435 </w:t>
      </w:r>
      <w:r w:rsidRPr="00EE73A4">
        <w:rPr>
          <w:rFonts w:asciiTheme="majorBidi" w:eastAsia="Times New Roman (Arabic)" w:hAnsiTheme="majorBidi" w:cs="Times New Roman"/>
          <w:sz w:val="36"/>
          <w:szCs w:val="36"/>
          <w:rtl/>
        </w:rPr>
        <w:t>ھ</w:t>
      </w:r>
      <w:r w:rsidRPr="00EE73A4">
        <w:rPr>
          <w:rFonts w:asciiTheme="majorBidi" w:eastAsia="Times New Roman (Arabic)" w:hAnsiTheme="majorBidi" w:cs="Times New Roman" w:hint="cs"/>
          <w:sz w:val="36"/>
          <w:szCs w:val="36"/>
          <w:rtl/>
        </w:rPr>
        <w:t xml:space="preserve">   </w:t>
      </w:r>
      <w:r w:rsidRPr="00EE73A4">
        <w:rPr>
          <w:rFonts w:asciiTheme="majorBidi" w:eastAsia="Times New Roman (Arabic)" w:hAnsiTheme="majorBidi" w:cs="Times New Roman"/>
          <w:sz w:val="36"/>
          <w:szCs w:val="36"/>
          <w:rtl/>
        </w:rPr>
        <w:t>من كليات وأقسام الجامعة</w:t>
      </w:r>
      <w:r w:rsidRPr="00EE73A4">
        <w:rPr>
          <w:rFonts w:asciiTheme="majorBidi" w:eastAsia="Times New Roman (Arabic)" w:hAnsiTheme="majorBidi" w:cs="Times New Roman" w:hint="cs"/>
          <w:sz w:val="36"/>
          <w:szCs w:val="36"/>
          <w:rtl/>
        </w:rPr>
        <w:t xml:space="preserve"> وجامعات خارجية وجهات آخرى</w:t>
      </w:r>
      <w:r w:rsidRPr="00EE73A4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وقامت الوحدة بإنجاز كل العينات وتسليم النتائج الى أصحابها وبفضل من الله نشر أغلب النتائج في دوريات معتمدة من </w:t>
      </w:r>
      <w:r w:rsidRPr="00EE73A4">
        <w:rPr>
          <w:rFonts w:asciiTheme="majorBidi" w:eastAsia="Times New Roman (Arabic)" w:hAnsiTheme="majorBidi" w:cs="Times New Roman"/>
          <w:sz w:val="36"/>
          <w:szCs w:val="36"/>
        </w:rPr>
        <w:t>ISI</w:t>
      </w:r>
      <w:r w:rsidRPr="00EE73A4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.</w:t>
      </w:r>
    </w:p>
    <w:p w:rsidR="00403470" w:rsidRDefault="00403470" w:rsidP="00403470">
      <w:pPr>
        <w:jc w:val="both"/>
        <w:rPr>
          <w:rFonts w:asciiTheme="majorBidi" w:eastAsia="Times New Roman (Arabic)" w:hAnsiTheme="majorBidi" w:cs="Times New Roman" w:hint="cs"/>
          <w:sz w:val="36"/>
          <w:szCs w:val="36"/>
          <w:rtl/>
        </w:rPr>
      </w:pPr>
    </w:p>
    <w:p w:rsidR="00403470" w:rsidRPr="00FA1FF6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ثالثا:</w:t>
      </w:r>
      <w:r w:rsidRPr="00FA1FF6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ab/>
      </w:r>
      <w:r w:rsidRPr="00FA1FF6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وحدة</w:t>
      </w:r>
      <w:r w:rsidRPr="00FA1FF6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FA1FF6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تحليل</w:t>
      </w:r>
      <w:r w:rsidRPr="00FA1FF6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FA1FF6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</w:t>
      </w:r>
      <w:r w:rsidRPr="00FA1FF6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FA1FF6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عناصر</w:t>
      </w:r>
      <w:r w:rsidRPr="00FA1FF6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>CHN:</w:t>
      </w:r>
    </w:p>
    <w:p w:rsidR="00403470" w:rsidRDefault="00403470" w:rsidP="00403470">
      <w:pPr>
        <w:jc w:val="both"/>
        <w:rPr>
          <w:rFonts w:asciiTheme="majorBidi" w:eastAsia="Times New Roman (Arabic)" w:hAnsiTheme="majorBidi" w:cs="Times New Roman" w:hint="cs"/>
          <w:sz w:val="36"/>
          <w:szCs w:val="36"/>
          <w:rtl/>
        </w:rPr>
      </w:pP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265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مختلفة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العام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الدراسي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1434-1435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ھ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كليات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وأقسام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الجامعة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والشكل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التالي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رقم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5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يبين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توزيع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هذه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العينات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على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الجهات</w:t>
      </w:r>
      <w:r w:rsidRPr="00FA1FF6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FA1FF6">
        <w:rPr>
          <w:rFonts w:asciiTheme="majorBidi" w:eastAsia="Times New Roman (Arabic)" w:hAnsiTheme="majorBidi" w:cs="Times New Roman" w:hint="cs"/>
          <w:sz w:val="36"/>
          <w:szCs w:val="36"/>
          <w:rtl/>
        </w:rPr>
        <w:t>الطالبة</w:t>
      </w:r>
      <w:r>
        <w:rPr>
          <w:rFonts w:asciiTheme="majorBidi" w:eastAsia="Times New Roman (Arabic)" w:hAnsiTheme="majorBidi" w:cs="Times New Roman" w:hint="cs"/>
          <w:sz w:val="36"/>
          <w:szCs w:val="36"/>
          <w:rtl/>
        </w:rPr>
        <w:t>.</w:t>
      </w:r>
    </w:p>
    <w:p w:rsidR="00403470" w:rsidRDefault="00403470" w:rsidP="00403470">
      <w:pPr>
        <w:jc w:val="both"/>
        <w:rPr>
          <w:rFonts w:asciiTheme="majorBidi" w:eastAsia="Times New Roman (Arabic)" w:hAnsiTheme="majorBidi" w:cs="Times New Roman" w:hint="cs"/>
          <w:sz w:val="36"/>
          <w:szCs w:val="36"/>
          <w:rtl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رابعا: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وحدة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الكروموتوجرافي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 (GPC) :Gel permeation chromatography</w:t>
      </w: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قسم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الكيمياء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والجهاز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معطل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منذ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27/4/1435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الموافق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27/02/2014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.</w:t>
      </w: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lastRenderedPageBreak/>
        <w:t>خامسا: و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حدة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التحليل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الكيميائي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الآلي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(ِ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 xml:space="preserve">ACHEMA) : </w:t>
      </w:r>
      <w:proofErr w:type="spellStart"/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>Autochem</w:t>
      </w:r>
      <w:proofErr w:type="spellEnd"/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 xml:space="preserve"> Analyzer</w:t>
      </w: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      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36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مختلفة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الدراسي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1434-1435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ھ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قسم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الكيمياء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.</w:t>
      </w:r>
    </w:p>
    <w:p w:rsidR="00403470" w:rsidRPr="00403470" w:rsidRDefault="00403470" w:rsidP="00403470">
      <w:pPr>
        <w:jc w:val="both"/>
        <w:rPr>
          <w:rFonts w:asciiTheme="majorBidi" w:eastAsia="Times New Roman (Arabic)" w:hAnsiTheme="majorBidi" w:cstheme="majorBidi" w:hint="cs"/>
          <w:b/>
          <w:bCs/>
          <w:sz w:val="32"/>
          <w:szCs w:val="32"/>
          <w:u w:val="single"/>
          <w:rtl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 xml:space="preserve">سادسا: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وحدة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الأشعة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تحت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الحمراء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 xml:space="preserve"> FTIR:</w:t>
      </w:r>
    </w:p>
    <w:p w:rsidR="00403470" w:rsidRDefault="00403470" w:rsidP="00403470">
      <w:pPr>
        <w:jc w:val="both"/>
        <w:rPr>
          <w:rFonts w:asciiTheme="majorBidi" w:eastAsia="Times New Roman (Arabic)" w:hAnsiTheme="majorBidi" w:cs="Times New Roman" w:hint="cs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215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مختلفة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الدراسي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1434-1435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ھ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كليات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وأقسام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الجامعة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والشكل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التالي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رقم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6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يبين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توزيع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هذه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العينات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على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الجهات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الطالبة</w:t>
      </w:r>
      <w:r>
        <w:rPr>
          <w:rFonts w:asciiTheme="majorBidi" w:eastAsia="Times New Roman (Arabic)" w:hAnsiTheme="majorBidi" w:cs="Times New Roman" w:hint="cs"/>
          <w:sz w:val="36"/>
          <w:szCs w:val="36"/>
          <w:rtl/>
        </w:rPr>
        <w:t>.</w:t>
      </w:r>
    </w:p>
    <w:p w:rsidR="00403470" w:rsidRPr="00403470" w:rsidRDefault="00403470" w:rsidP="00403470">
      <w:pPr>
        <w:jc w:val="both"/>
        <w:rPr>
          <w:rFonts w:asciiTheme="majorBidi" w:eastAsia="Times New Roman (Arabic)" w:hAnsiTheme="majorBidi" w:cs="Times New Roman"/>
          <w:sz w:val="26"/>
          <w:szCs w:val="26"/>
          <w:rtl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سابعا: وحدة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الأشعة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السينية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>:</w:t>
      </w: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488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مختلفة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الدراسي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1434-1435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ھ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كليات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وأقسام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الجامعة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والشكل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التالي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رقم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7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يبين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توزيع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هذه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العينات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على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الجهات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الطالبة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:</w:t>
      </w:r>
    </w:p>
    <w:p w:rsidR="00403470" w:rsidRPr="00403470" w:rsidRDefault="00403470" w:rsidP="00403470">
      <w:pPr>
        <w:jc w:val="both"/>
        <w:rPr>
          <w:rFonts w:asciiTheme="majorBidi" w:eastAsia="Times New Roman (Arabic)" w:hAnsiTheme="majorBidi" w:cs="Times New Roman"/>
          <w:sz w:val="40"/>
          <w:szCs w:val="40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 </w:t>
      </w: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ثامنا: وحدة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التحليل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الحراري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 xml:space="preserve"> Thermal Analysis Unit:</w:t>
      </w:r>
    </w:p>
    <w:p w:rsidR="00403470" w:rsidRDefault="00403470" w:rsidP="00403470">
      <w:pPr>
        <w:jc w:val="both"/>
        <w:rPr>
          <w:rFonts w:asciiTheme="majorBidi" w:eastAsia="Times New Roman (Arabic)" w:hAnsiTheme="majorBidi" w:cs="Times New Roman" w:hint="cs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122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مختلفة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في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الدراسي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1434-1435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ھ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 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كليات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وأقسام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الجامعة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والشكل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التالي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رقم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8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يبين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توزيع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هذه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العينات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على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الجهات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الطالبة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:</w:t>
      </w:r>
    </w:p>
    <w:p w:rsidR="00403470" w:rsidRPr="00403470" w:rsidRDefault="00403470" w:rsidP="00403470">
      <w:pPr>
        <w:jc w:val="both"/>
        <w:rPr>
          <w:rFonts w:asciiTheme="majorBidi" w:eastAsia="Times New Roman (Arabic)" w:hAnsiTheme="majorBidi" w:cs="Times New Roman"/>
          <w:sz w:val="28"/>
          <w:szCs w:val="28"/>
          <w:rtl/>
        </w:rPr>
      </w:pPr>
    </w:p>
    <w:p w:rsidR="00403470" w:rsidRPr="00466AEF" w:rsidRDefault="00403470" w:rsidP="00403470">
      <w:pPr>
        <w:jc w:val="both"/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</w:pPr>
      <w:r w:rsidRPr="00466AEF">
        <w:rPr>
          <w:rFonts w:asciiTheme="majorBidi" w:eastAsia="Times New Roman (Arabic)" w:hAnsiTheme="majorBidi" w:cs="Times New Roman"/>
          <w:sz w:val="36"/>
          <w:szCs w:val="36"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 xml:space="preserve"> تاسعا: وحدة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Pr="00466AEF">
        <w:rPr>
          <w:rFonts w:asciiTheme="majorBidi" w:eastAsia="Times New Roman (Arabic)" w:hAnsiTheme="majorBidi" w:cstheme="majorBidi" w:hint="cs"/>
          <w:b/>
          <w:bCs/>
          <w:sz w:val="40"/>
          <w:szCs w:val="40"/>
          <w:u w:val="single"/>
          <w:rtl/>
        </w:rPr>
        <w:t>التشعيع</w:t>
      </w:r>
      <w:r w:rsidRPr="00466AEF">
        <w:rPr>
          <w:rFonts w:asciiTheme="majorBidi" w:eastAsia="Times New Roman (Arabic)" w:hAnsiTheme="majorBidi" w:cstheme="majorBidi"/>
          <w:b/>
          <w:bCs/>
          <w:sz w:val="40"/>
          <w:szCs w:val="40"/>
          <w:u w:val="single"/>
        </w:rPr>
        <w:t xml:space="preserve"> Radiation Unit:</w:t>
      </w:r>
    </w:p>
    <w:p w:rsidR="00403470" w:rsidRPr="00403470" w:rsidRDefault="00403470" w:rsidP="00403470">
      <w:pPr>
        <w:jc w:val="both"/>
        <w:rPr>
          <w:rFonts w:asciiTheme="majorBidi" w:eastAsia="Times New Roman (Arabic)" w:hAnsiTheme="majorBidi" w:cs="Times New Roman"/>
          <w:sz w:val="36"/>
          <w:szCs w:val="36"/>
          <w:rtl/>
        </w:rPr>
      </w:pP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استقبلت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الوحدة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عدد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13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عينات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قسم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الفيزياء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ومن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جهات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آخري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وقد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تم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إنجاز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هذه</w:t>
      </w:r>
      <w:r w:rsidRPr="00466AEF">
        <w:rPr>
          <w:rFonts w:asciiTheme="majorBidi" w:eastAsia="Times New Roman (Arabic)" w:hAnsiTheme="majorBidi" w:cs="Times New Roman"/>
          <w:sz w:val="36"/>
          <w:szCs w:val="36"/>
          <w:rtl/>
        </w:rPr>
        <w:t xml:space="preserve"> </w:t>
      </w:r>
      <w:r w:rsidRPr="00466AEF">
        <w:rPr>
          <w:rFonts w:asciiTheme="majorBidi" w:eastAsia="Times New Roman (Arabic)" w:hAnsiTheme="majorBidi" w:cs="Times New Roman" w:hint="cs"/>
          <w:sz w:val="36"/>
          <w:szCs w:val="36"/>
          <w:rtl/>
        </w:rPr>
        <w:t>العينات</w:t>
      </w:r>
      <w:r w:rsidRPr="00466AEF">
        <w:rPr>
          <w:rFonts w:asciiTheme="majorBidi" w:eastAsia="Times New Roman (Arabic)" w:hAnsiTheme="majorBidi" w:cs="Times New Roman"/>
          <w:sz w:val="36"/>
          <w:szCs w:val="36"/>
        </w:rPr>
        <w:t>.</w:t>
      </w:r>
      <w:bookmarkStart w:id="0" w:name="_GoBack"/>
      <w:bookmarkEnd w:id="0"/>
    </w:p>
    <w:sectPr w:rsidR="00403470" w:rsidRPr="00403470" w:rsidSect="00191E8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8E" w:rsidRDefault="00A6238E" w:rsidP="00403470">
      <w:pPr>
        <w:spacing w:after="0" w:line="240" w:lineRule="auto"/>
      </w:pPr>
      <w:r>
        <w:separator/>
      </w:r>
    </w:p>
  </w:endnote>
  <w:endnote w:type="continuationSeparator" w:id="0">
    <w:p w:rsidR="00A6238E" w:rsidRDefault="00A6238E" w:rsidP="0040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Arabic)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1B" w:rsidRDefault="00A6238E" w:rsidP="004540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="Times New Roman" w:hint="cs"/>
        <w:rtl/>
      </w:rPr>
      <w:t>المختبر المركزي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03470" w:rsidRPr="00403470">
      <w:rPr>
        <w:rFonts w:asciiTheme="majorHAnsi" w:eastAsiaTheme="majorEastAsia" w:hAnsiTheme="majorHAnsi" w:cstheme="majorBidi"/>
        <w:noProof/>
        <w:rtl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54F1B" w:rsidRDefault="00A62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8E" w:rsidRDefault="00A6238E" w:rsidP="00403470">
      <w:pPr>
        <w:spacing w:after="0" w:line="240" w:lineRule="auto"/>
      </w:pPr>
      <w:r>
        <w:separator/>
      </w:r>
    </w:p>
  </w:footnote>
  <w:footnote w:type="continuationSeparator" w:id="0">
    <w:p w:rsidR="00A6238E" w:rsidRDefault="00A6238E" w:rsidP="0040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="Times New Roman (Arabic)" w:hAnsiTheme="majorBidi" w:cstheme="majorBidi"/>
        <w:sz w:val="24"/>
        <w:szCs w:val="24"/>
        <w:rtl/>
      </w:rPr>
      <w:alias w:val="Title"/>
      <w:id w:val="77738743"/>
      <w:placeholder>
        <w:docPart w:val="C6824DC99B894FB0A2927A7DB9972A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470" w:rsidRPr="00403470" w:rsidRDefault="00403470" w:rsidP="004034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2"/>
            <w:szCs w:val="12"/>
          </w:rPr>
        </w:pPr>
        <w:r w:rsidRPr="00403470">
          <w:rPr>
            <w:rFonts w:asciiTheme="majorBidi" w:eastAsia="Times New Roman (Arabic)" w:hAnsiTheme="majorBidi" w:cstheme="majorBidi" w:hint="cs"/>
            <w:sz w:val="24"/>
            <w:szCs w:val="24"/>
            <w:rtl/>
          </w:rPr>
          <w:t>انجازات</w:t>
        </w:r>
        <w:r w:rsidRPr="00403470">
          <w:rPr>
            <w:rFonts w:asciiTheme="majorBidi" w:eastAsia="Times New Roman (Arabic)" w:hAnsiTheme="majorBidi" w:cstheme="majorBidi"/>
            <w:sz w:val="24"/>
            <w:szCs w:val="24"/>
            <w:rtl/>
          </w:rPr>
          <w:t xml:space="preserve"> </w:t>
        </w:r>
        <w:r w:rsidRPr="00403470">
          <w:rPr>
            <w:rFonts w:asciiTheme="majorBidi" w:eastAsia="Times New Roman (Arabic)" w:hAnsiTheme="majorBidi" w:cstheme="majorBidi" w:hint="cs"/>
            <w:sz w:val="24"/>
            <w:szCs w:val="24"/>
            <w:rtl/>
          </w:rPr>
          <w:t>بعض</w:t>
        </w:r>
        <w:r w:rsidRPr="00403470">
          <w:rPr>
            <w:rFonts w:asciiTheme="majorBidi" w:eastAsia="Times New Roman (Arabic)" w:hAnsiTheme="majorBidi" w:cstheme="majorBidi"/>
            <w:sz w:val="24"/>
            <w:szCs w:val="24"/>
            <w:rtl/>
          </w:rPr>
          <w:t xml:space="preserve"> </w:t>
        </w:r>
        <w:r w:rsidRPr="00403470">
          <w:rPr>
            <w:rFonts w:asciiTheme="majorBidi" w:eastAsia="Times New Roman (Arabic)" w:hAnsiTheme="majorBidi" w:cstheme="majorBidi" w:hint="cs"/>
            <w:sz w:val="24"/>
            <w:szCs w:val="24"/>
            <w:rtl/>
          </w:rPr>
          <w:t>وحدات</w:t>
        </w:r>
        <w:r w:rsidRPr="00403470">
          <w:rPr>
            <w:rFonts w:asciiTheme="majorBidi" w:eastAsia="Times New Roman (Arabic)" w:hAnsiTheme="majorBidi" w:cstheme="majorBidi"/>
            <w:sz w:val="24"/>
            <w:szCs w:val="24"/>
            <w:rtl/>
          </w:rPr>
          <w:t xml:space="preserve"> </w:t>
        </w:r>
        <w:r w:rsidRPr="00403470">
          <w:rPr>
            <w:rFonts w:asciiTheme="majorBidi" w:eastAsia="Times New Roman (Arabic)" w:hAnsiTheme="majorBidi" w:cstheme="majorBidi" w:hint="cs"/>
            <w:sz w:val="24"/>
            <w:szCs w:val="24"/>
            <w:rtl/>
          </w:rPr>
          <w:t>المختبر</w:t>
        </w:r>
        <w:r w:rsidRPr="00403470">
          <w:rPr>
            <w:rFonts w:asciiTheme="majorBidi" w:eastAsia="Times New Roman (Arabic)" w:hAnsiTheme="majorBidi" w:cstheme="majorBidi"/>
            <w:sz w:val="24"/>
            <w:szCs w:val="24"/>
            <w:rtl/>
          </w:rPr>
          <w:t xml:space="preserve"> </w:t>
        </w:r>
        <w:r w:rsidRPr="00403470">
          <w:rPr>
            <w:rFonts w:asciiTheme="majorBidi" w:eastAsia="Times New Roman (Arabic)" w:hAnsiTheme="majorBidi" w:cstheme="majorBidi" w:hint="cs"/>
            <w:sz w:val="24"/>
            <w:szCs w:val="24"/>
            <w:rtl/>
          </w:rPr>
          <w:t>المركزي بكلية العلوم</w:t>
        </w:r>
      </w:p>
    </w:sdtContent>
  </w:sdt>
  <w:p w:rsidR="00454F1B" w:rsidRPr="00403470" w:rsidRDefault="00A6238E" w:rsidP="00291A8F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88"/>
    <w:multiLevelType w:val="hybridMultilevel"/>
    <w:tmpl w:val="2D1C092C"/>
    <w:lvl w:ilvl="0" w:tplc="B99ABD06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6586C"/>
    <w:multiLevelType w:val="hybridMultilevel"/>
    <w:tmpl w:val="77E860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D35FF"/>
    <w:multiLevelType w:val="hybridMultilevel"/>
    <w:tmpl w:val="66F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A9E"/>
    <w:multiLevelType w:val="hybridMultilevel"/>
    <w:tmpl w:val="0DE6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22F8"/>
    <w:multiLevelType w:val="hybridMultilevel"/>
    <w:tmpl w:val="4DD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5F33"/>
    <w:multiLevelType w:val="hybridMultilevel"/>
    <w:tmpl w:val="008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43391"/>
    <w:multiLevelType w:val="hybridMultilevel"/>
    <w:tmpl w:val="70AE1D4A"/>
    <w:lvl w:ilvl="0" w:tplc="CC4C2C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708E5"/>
    <w:multiLevelType w:val="hybridMultilevel"/>
    <w:tmpl w:val="1A268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2585"/>
    <w:multiLevelType w:val="hybridMultilevel"/>
    <w:tmpl w:val="CCAA41A4"/>
    <w:lvl w:ilvl="0" w:tplc="B99ABD06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C11CA"/>
    <w:multiLevelType w:val="hybridMultilevel"/>
    <w:tmpl w:val="26BE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0"/>
    <w:rsid w:val="00403470"/>
    <w:rsid w:val="006B6C6F"/>
    <w:rsid w:val="00A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70"/>
  </w:style>
  <w:style w:type="paragraph" w:styleId="Footer">
    <w:name w:val="footer"/>
    <w:basedOn w:val="Normal"/>
    <w:link w:val="FooterChar"/>
    <w:uiPriority w:val="99"/>
    <w:unhideWhenUsed/>
    <w:rsid w:val="00403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70"/>
  </w:style>
  <w:style w:type="table" w:styleId="TableGrid">
    <w:name w:val="Table Grid"/>
    <w:basedOn w:val="TableNormal"/>
    <w:uiPriority w:val="59"/>
    <w:rsid w:val="0040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03470"/>
  </w:style>
  <w:style w:type="character" w:customStyle="1" w:styleId="hps">
    <w:name w:val="hps"/>
    <w:basedOn w:val="DefaultParagraphFont"/>
    <w:rsid w:val="00403470"/>
  </w:style>
  <w:style w:type="character" w:styleId="Hyperlink">
    <w:name w:val="Hyperlink"/>
    <w:basedOn w:val="DefaultParagraphFont"/>
    <w:uiPriority w:val="99"/>
    <w:unhideWhenUsed/>
    <w:rsid w:val="00403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4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70"/>
  </w:style>
  <w:style w:type="paragraph" w:styleId="Footer">
    <w:name w:val="footer"/>
    <w:basedOn w:val="Normal"/>
    <w:link w:val="FooterChar"/>
    <w:uiPriority w:val="99"/>
    <w:unhideWhenUsed/>
    <w:rsid w:val="00403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70"/>
  </w:style>
  <w:style w:type="table" w:styleId="TableGrid">
    <w:name w:val="Table Grid"/>
    <w:basedOn w:val="TableNormal"/>
    <w:uiPriority w:val="59"/>
    <w:rsid w:val="0040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03470"/>
  </w:style>
  <w:style w:type="character" w:customStyle="1" w:styleId="hps">
    <w:name w:val="hps"/>
    <w:basedOn w:val="DefaultParagraphFont"/>
    <w:rsid w:val="00403470"/>
  </w:style>
  <w:style w:type="character" w:styleId="Hyperlink">
    <w:name w:val="Hyperlink"/>
    <w:basedOn w:val="DefaultParagraphFont"/>
    <w:uiPriority w:val="99"/>
    <w:unhideWhenUsed/>
    <w:rsid w:val="00403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4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24DC99B894FB0A2927A7DB997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E20D-EBA2-43DC-A7AB-0C7CDAD7DCBD}"/>
      </w:docPartPr>
      <w:docPartBody>
        <w:p w:rsidR="00000000" w:rsidRDefault="00322493" w:rsidP="00322493">
          <w:pPr>
            <w:pStyle w:val="C6824DC99B894FB0A2927A7DB9972A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Arabic)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93"/>
    <w:rsid w:val="00322493"/>
    <w:rsid w:val="00E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24DC99B894FB0A2927A7DB9972A5D">
    <w:name w:val="C6824DC99B894FB0A2927A7DB9972A5D"/>
    <w:rsid w:val="00322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24DC99B894FB0A2927A7DB9972A5D">
    <w:name w:val="C6824DC99B894FB0A2927A7DB9972A5D"/>
    <w:rsid w:val="00322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489</Words>
  <Characters>2788</Characters>
  <Application>Microsoft Office Word</Application>
  <DocSecurity>0</DocSecurity>
  <Lines>23</Lines>
  <Paragraphs>6</Paragraphs>
  <ScaleCrop>false</ScaleCrop>
  <Company>King Saud University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انجازات بعض وحدات المختبر المركزي بكلية العلوم</dc:title>
  <dc:creator>User</dc:creator>
  <cp:lastModifiedBy>User</cp:lastModifiedBy>
  <cp:revision>1</cp:revision>
  <dcterms:created xsi:type="dcterms:W3CDTF">2015-04-05T08:40:00Z</dcterms:created>
  <dcterms:modified xsi:type="dcterms:W3CDTF">2015-04-05T08:48:00Z</dcterms:modified>
</cp:coreProperties>
</file>