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sz w:val="44"/>
          <w:szCs w:val="44"/>
        </w:rPr>
      </w:pPr>
      <w:r w:rsidRPr="009947F5">
        <w:rPr>
          <w:b/>
          <w:sz w:val="44"/>
          <w:szCs w:val="44"/>
        </w:rPr>
        <w:t xml:space="preserve">  </w:t>
      </w:r>
      <w:r w:rsidR="00D93686" w:rsidRPr="009947F5">
        <w:rPr>
          <w:b/>
          <w:sz w:val="44"/>
          <w:szCs w:val="44"/>
        </w:rPr>
        <w:t>COURSE SPECIFICATIONS</w:t>
      </w:r>
    </w:p>
    <w:p w:rsidR="009B42BC" w:rsidRPr="009947F5" w:rsidRDefault="009B42BC" w:rsidP="00265A1C">
      <w:pPr>
        <w:ind w:right="43"/>
        <w:jc w:val="center"/>
        <w:rPr>
          <w:b/>
          <w:sz w:val="44"/>
          <w:szCs w:val="44"/>
        </w:rPr>
      </w:pPr>
    </w:p>
    <w:p w:rsidR="004E7612" w:rsidRDefault="00C70AC4" w:rsidP="00265A1C">
      <w:pPr>
        <w:ind w:right="43"/>
        <w:jc w:val="center"/>
        <w:rPr>
          <w:b/>
          <w:sz w:val="44"/>
          <w:szCs w:val="44"/>
        </w:rPr>
      </w:pPr>
      <w:r>
        <w:rPr>
          <w:b/>
          <w:sz w:val="44"/>
          <w:szCs w:val="44"/>
        </w:rPr>
        <w:t>Math 685</w:t>
      </w:r>
    </w:p>
    <w:p w:rsidR="009B42BC" w:rsidRPr="009947F5" w:rsidRDefault="009B42BC" w:rsidP="00265A1C">
      <w:pPr>
        <w:ind w:right="43"/>
        <w:jc w:val="center"/>
        <w:rPr>
          <w:b/>
          <w:sz w:val="44"/>
          <w:szCs w:val="44"/>
        </w:rPr>
      </w:pPr>
      <w:r>
        <w:rPr>
          <w:b/>
          <w:sz w:val="44"/>
          <w:szCs w:val="44"/>
        </w:rPr>
        <w:t>Harmonic analysis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rsidR="00D13FE3">
              <w:t xml:space="preserve"> </w:t>
            </w:r>
            <w:r>
              <w:t>:</w:t>
            </w:r>
            <w:r w:rsidR="00D13FE3">
              <w:t>King Saud University</w:t>
            </w:r>
          </w:p>
        </w:tc>
        <w:tc>
          <w:tcPr>
            <w:tcW w:w="4666" w:type="dxa"/>
            <w:tcBorders>
              <w:left w:val="nil"/>
            </w:tcBorders>
          </w:tcPr>
          <w:p w:rsidR="00BD2CF4" w:rsidRPr="00470372" w:rsidRDefault="00BD2CF4" w:rsidP="00265A1C">
            <w:pPr>
              <w:ind w:right="43"/>
            </w:pPr>
            <w:r>
              <w:t xml:space="preserve">Date:    </w:t>
            </w:r>
            <w:r w:rsidR="00D13FE3">
              <w:t>3/11/19</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r w:rsidR="00D13FE3">
              <w:t xml:space="preserve"> Math 685 Harmonic Analysis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D13FE3">
              <w:t xml:space="preserve"> 3( 3+0)</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r w:rsidR="00D13FE3">
              <w:rPr>
                <w:sz w:val="20"/>
                <w:szCs w:val="20"/>
              </w:rPr>
              <w:t>Ph.D. Mathematics</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r w:rsidR="00D13FE3">
              <w:t xml:space="preserve"> Math 580</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D13FE3">
              <w:t xml:space="preserve"> 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6915F7"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61585" w:rsidRDefault="00061585">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061585" w:rsidRDefault="00061585">
                            <w:r>
                              <w:t>100%%%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61585" w:rsidRDefault="0006158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061585" w:rsidRDefault="00061585">
                            <w:r>
                              <w:t>x</w:t>
                            </w:r>
                          </w:p>
                        </w:txbxContent>
                      </v:textbox>
                    </v:rect>
                  </w:pict>
                </mc:Fallback>
              </mc:AlternateContent>
            </w:r>
          </w:p>
          <w:p w:rsidR="004E7612" w:rsidRDefault="004E7612" w:rsidP="00265A1C">
            <w:pPr>
              <w:ind w:right="43"/>
            </w:pPr>
            <w:r>
              <w:t xml:space="preserve">     a.  traditional classroom                                        What percentage?  </w:t>
            </w:r>
          </w:p>
          <w:p w:rsidR="004E7612" w:rsidRDefault="006915F7"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8BE0358"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A97BAC5"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6915F7"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350F0FF"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59A67B4"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6915F7"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5F04452"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C6483F2"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6915F7"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107CFCA"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EC654BF"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061585" w:rsidP="00265A1C">
            <w:pPr>
              <w:ind w:right="43"/>
            </w:pPr>
            <w:r>
              <w:t>To introduce the main concepts of harmonic analysis:</w:t>
            </w:r>
          </w:p>
          <w:p w:rsidR="004E7612" w:rsidRPr="00470372" w:rsidRDefault="00061585" w:rsidP="00265A1C">
            <w:pPr>
              <w:ind w:right="43"/>
            </w:pPr>
            <w:r>
              <w:t xml:space="preserve">  i</w:t>
            </w:r>
            <w:r w:rsidR="00731D1C">
              <w:t>ntegration on locally compact spaces, Invariant functionals, Haar measure, Convolutions and group representation</w:t>
            </w:r>
            <w:r>
              <w:t>s</w:t>
            </w:r>
            <w:r w:rsidR="00731D1C">
              <w:t>, Characters of locally compact groups, Characteristics and duality of locally compact groups</w:t>
            </w: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731D1C" w:rsidP="00265A1C">
            <w:pPr>
              <w:ind w:right="43"/>
            </w:pPr>
            <w:r>
              <w:rPr>
                <w:b/>
                <w:bCs/>
                <w:sz w:val="20"/>
                <w:szCs w:val="20"/>
              </w:rPr>
              <w:t>Exploring the usage of computers in the management of the course, whereby homework assignments, quizzes, tests and assessment are carried out in a dedicated website.</w:t>
            </w: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061585" w:rsidRPr="00470372" w:rsidRDefault="00061585" w:rsidP="00061585">
            <w:pPr>
              <w:ind w:right="43"/>
            </w:pPr>
            <w:r>
              <w:t>Elements of the theory of topological groups, Integration on locally compact spaces, Invariant functionals, Haar measure, Convolutions and group representation, Characters of locally compact groups, Characteristics and duality of locally compact groups</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0F73A9" w:rsidP="00265A1C">
            <w:pPr>
              <w:ind w:right="43"/>
            </w:pPr>
            <w:r>
              <w:t>Elements of the theory of topological groups</w:t>
            </w:r>
          </w:p>
        </w:tc>
        <w:tc>
          <w:tcPr>
            <w:tcW w:w="990" w:type="dxa"/>
          </w:tcPr>
          <w:p w:rsidR="004E7612" w:rsidRPr="00470372" w:rsidRDefault="000F73A9" w:rsidP="00265A1C">
            <w:pPr>
              <w:ind w:right="43"/>
            </w:pPr>
            <w:r>
              <w:t>2</w:t>
            </w:r>
          </w:p>
        </w:tc>
        <w:tc>
          <w:tcPr>
            <w:tcW w:w="1620" w:type="dxa"/>
          </w:tcPr>
          <w:p w:rsidR="004E7612" w:rsidRPr="00470372" w:rsidRDefault="000F73A9" w:rsidP="00265A1C">
            <w:pPr>
              <w:ind w:right="43"/>
            </w:pPr>
            <w:r>
              <w:t>6</w:t>
            </w:r>
          </w:p>
        </w:tc>
      </w:tr>
      <w:tr w:rsidR="004E7612" w:rsidRPr="00470372" w:rsidTr="001D7668">
        <w:trPr>
          <w:cantSplit/>
        </w:trPr>
        <w:tc>
          <w:tcPr>
            <w:tcW w:w="7350" w:type="dxa"/>
          </w:tcPr>
          <w:p w:rsidR="004E7612" w:rsidRPr="000F73A9" w:rsidRDefault="000F73A9" w:rsidP="00265A1C">
            <w:pPr>
              <w:ind w:right="43"/>
            </w:pPr>
            <w:r w:rsidRPr="000F73A9">
              <w:t>Invariant functionals</w:t>
            </w:r>
          </w:p>
        </w:tc>
        <w:tc>
          <w:tcPr>
            <w:tcW w:w="990" w:type="dxa"/>
          </w:tcPr>
          <w:p w:rsidR="004E7612" w:rsidRPr="00470372" w:rsidRDefault="000F73A9" w:rsidP="00265A1C">
            <w:pPr>
              <w:ind w:right="43"/>
            </w:pPr>
            <w:r>
              <w:t>2</w:t>
            </w:r>
          </w:p>
        </w:tc>
        <w:tc>
          <w:tcPr>
            <w:tcW w:w="1620" w:type="dxa"/>
          </w:tcPr>
          <w:p w:rsidR="004E7612" w:rsidRPr="00470372" w:rsidRDefault="000F73A9" w:rsidP="00265A1C">
            <w:pPr>
              <w:ind w:right="43"/>
            </w:pPr>
            <w:r>
              <w:t>6</w:t>
            </w:r>
          </w:p>
        </w:tc>
      </w:tr>
      <w:tr w:rsidR="004E7612" w:rsidRPr="00470372" w:rsidTr="001D7668">
        <w:trPr>
          <w:cantSplit/>
        </w:trPr>
        <w:tc>
          <w:tcPr>
            <w:tcW w:w="7350" w:type="dxa"/>
          </w:tcPr>
          <w:p w:rsidR="004E7612" w:rsidRPr="00470372" w:rsidRDefault="000F73A9" w:rsidP="00265A1C">
            <w:pPr>
              <w:ind w:right="43"/>
            </w:pPr>
            <w:r>
              <w:t>Haar measure</w:t>
            </w:r>
          </w:p>
        </w:tc>
        <w:tc>
          <w:tcPr>
            <w:tcW w:w="990" w:type="dxa"/>
          </w:tcPr>
          <w:p w:rsidR="004E7612" w:rsidRPr="00470372" w:rsidRDefault="000F73A9" w:rsidP="00265A1C">
            <w:pPr>
              <w:ind w:right="43"/>
            </w:pPr>
            <w:r>
              <w:t>3</w:t>
            </w:r>
          </w:p>
        </w:tc>
        <w:tc>
          <w:tcPr>
            <w:tcW w:w="1620" w:type="dxa"/>
          </w:tcPr>
          <w:p w:rsidR="004E7612" w:rsidRPr="00470372" w:rsidRDefault="000F73A9" w:rsidP="00265A1C">
            <w:pPr>
              <w:ind w:right="43"/>
            </w:pPr>
            <w:r>
              <w:t>9</w:t>
            </w:r>
          </w:p>
        </w:tc>
      </w:tr>
      <w:tr w:rsidR="004E7612" w:rsidRPr="00470372" w:rsidTr="001D7668">
        <w:trPr>
          <w:cantSplit/>
        </w:trPr>
        <w:tc>
          <w:tcPr>
            <w:tcW w:w="7350" w:type="dxa"/>
          </w:tcPr>
          <w:p w:rsidR="000F73A9" w:rsidRPr="00A557AA" w:rsidRDefault="000F73A9" w:rsidP="000F73A9">
            <w:pPr>
              <w:rPr>
                <w:b/>
                <w:bCs/>
                <w:sz w:val="20"/>
              </w:rPr>
            </w:pPr>
            <w:r>
              <w:t>Convolutions and group representation</w:t>
            </w:r>
            <w:r w:rsidRPr="003C421F">
              <w:rPr>
                <w:rFonts w:ascii="Arial" w:hAnsi="Arial" w:cs="Arial"/>
                <w:b/>
                <w:bCs/>
                <w:sz w:val="20"/>
                <w:szCs w:val="20"/>
                <w:lang w:bidi="ar-EG"/>
              </w:rPr>
              <w:t xml:space="preserve"> </w:t>
            </w:r>
          </w:p>
          <w:p w:rsidR="004E7612" w:rsidRPr="00470372" w:rsidRDefault="004E7612" w:rsidP="00265A1C">
            <w:pPr>
              <w:ind w:right="43"/>
            </w:pPr>
          </w:p>
        </w:tc>
        <w:tc>
          <w:tcPr>
            <w:tcW w:w="990" w:type="dxa"/>
          </w:tcPr>
          <w:p w:rsidR="004E7612" w:rsidRPr="00470372" w:rsidRDefault="000F73A9" w:rsidP="00265A1C">
            <w:pPr>
              <w:ind w:right="43"/>
            </w:pPr>
            <w:r>
              <w:t>2</w:t>
            </w:r>
          </w:p>
        </w:tc>
        <w:tc>
          <w:tcPr>
            <w:tcW w:w="1620" w:type="dxa"/>
          </w:tcPr>
          <w:p w:rsidR="004E7612" w:rsidRPr="00470372" w:rsidRDefault="000F73A9" w:rsidP="00265A1C">
            <w:pPr>
              <w:ind w:right="43"/>
            </w:pPr>
            <w:r>
              <w:t>6</w:t>
            </w:r>
          </w:p>
        </w:tc>
      </w:tr>
      <w:tr w:rsidR="000F73A9" w:rsidRPr="00470372" w:rsidTr="001D7668">
        <w:trPr>
          <w:cantSplit/>
        </w:trPr>
        <w:tc>
          <w:tcPr>
            <w:tcW w:w="7350" w:type="dxa"/>
          </w:tcPr>
          <w:p w:rsidR="000F73A9" w:rsidRDefault="000F73A9" w:rsidP="00F01B14">
            <w:pPr>
              <w:spacing w:line="216" w:lineRule="auto"/>
              <w:rPr>
                <w:rFonts w:ascii="Arial" w:hAnsi="Arial" w:cs="Arial"/>
                <w:b/>
                <w:bCs/>
                <w:color w:val="000000"/>
                <w:sz w:val="20"/>
                <w:szCs w:val="20"/>
              </w:rPr>
            </w:pPr>
            <w:r>
              <w:t>Characters   of locally compact groups.</w:t>
            </w:r>
          </w:p>
          <w:p w:rsidR="000F73A9" w:rsidRPr="003C421F" w:rsidRDefault="000F73A9" w:rsidP="00F01B14">
            <w:pPr>
              <w:spacing w:line="216" w:lineRule="auto"/>
              <w:rPr>
                <w:rFonts w:ascii="Arial" w:hAnsi="Arial" w:cs="Arial"/>
                <w:b/>
                <w:bCs/>
                <w:color w:val="000000"/>
                <w:sz w:val="20"/>
                <w:szCs w:val="20"/>
              </w:rPr>
            </w:pPr>
          </w:p>
        </w:tc>
        <w:tc>
          <w:tcPr>
            <w:tcW w:w="990" w:type="dxa"/>
          </w:tcPr>
          <w:p w:rsidR="000F73A9" w:rsidRPr="00A557AA" w:rsidRDefault="000F73A9" w:rsidP="000F73A9">
            <w:pPr>
              <w:spacing w:line="216" w:lineRule="auto"/>
              <w:rPr>
                <w:sz w:val="20"/>
                <w:szCs w:val="20"/>
                <w:lang w:bidi="ar-EG"/>
              </w:rPr>
            </w:pPr>
            <w:r>
              <w:rPr>
                <w:sz w:val="20"/>
                <w:szCs w:val="20"/>
                <w:lang w:bidi="ar-EG"/>
              </w:rPr>
              <w:t>2</w:t>
            </w:r>
          </w:p>
        </w:tc>
        <w:tc>
          <w:tcPr>
            <w:tcW w:w="1620" w:type="dxa"/>
          </w:tcPr>
          <w:p w:rsidR="000F73A9" w:rsidRPr="00A557AA" w:rsidRDefault="000F73A9" w:rsidP="000F73A9">
            <w:pPr>
              <w:spacing w:line="216" w:lineRule="auto"/>
              <w:rPr>
                <w:sz w:val="20"/>
                <w:szCs w:val="20"/>
                <w:lang w:bidi="ar-EG"/>
              </w:rPr>
            </w:pPr>
            <w:r>
              <w:rPr>
                <w:sz w:val="20"/>
                <w:szCs w:val="20"/>
                <w:lang w:bidi="ar-EG"/>
              </w:rPr>
              <w:t>6</w:t>
            </w:r>
          </w:p>
        </w:tc>
      </w:tr>
      <w:tr w:rsidR="000F73A9" w:rsidRPr="00470372" w:rsidTr="001D7668">
        <w:trPr>
          <w:cantSplit/>
        </w:trPr>
        <w:tc>
          <w:tcPr>
            <w:tcW w:w="7350" w:type="dxa"/>
          </w:tcPr>
          <w:p w:rsidR="000F73A9" w:rsidRDefault="000F73A9" w:rsidP="00F01B14">
            <w:pPr>
              <w:rPr>
                <w:b/>
                <w:bCs/>
                <w:sz w:val="20"/>
              </w:rPr>
            </w:pPr>
            <w:r>
              <w:t>Characteristics and duality of locally compact groups .</w:t>
            </w:r>
          </w:p>
          <w:p w:rsidR="000F73A9" w:rsidRPr="006A02CE" w:rsidRDefault="000F73A9" w:rsidP="00F01B14">
            <w:pPr>
              <w:rPr>
                <w:b/>
                <w:bCs/>
                <w:sz w:val="20"/>
              </w:rPr>
            </w:pPr>
          </w:p>
        </w:tc>
        <w:tc>
          <w:tcPr>
            <w:tcW w:w="990" w:type="dxa"/>
          </w:tcPr>
          <w:p w:rsidR="000F73A9" w:rsidRPr="00A557AA" w:rsidRDefault="000F73A9" w:rsidP="000F73A9">
            <w:pPr>
              <w:spacing w:line="216" w:lineRule="auto"/>
              <w:rPr>
                <w:sz w:val="20"/>
                <w:szCs w:val="20"/>
                <w:lang w:bidi="ar-EG"/>
              </w:rPr>
            </w:pPr>
            <w:r>
              <w:rPr>
                <w:sz w:val="20"/>
                <w:szCs w:val="20"/>
                <w:lang w:bidi="ar-EG"/>
              </w:rPr>
              <w:t>2</w:t>
            </w:r>
          </w:p>
        </w:tc>
        <w:tc>
          <w:tcPr>
            <w:tcW w:w="1620" w:type="dxa"/>
          </w:tcPr>
          <w:p w:rsidR="000F73A9" w:rsidRPr="00A557AA" w:rsidRDefault="000F73A9" w:rsidP="000F73A9">
            <w:pPr>
              <w:spacing w:line="216" w:lineRule="auto"/>
              <w:rPr>
                <w:sz w:val="20"/>
                <w:szCs w:val="20"/>
                <w:lang w:bidi="ar-EG"/>
              </w:rPr>
            </w:pPr>
            <w:r>
              <w:rPr>
                <w:sz w:val="20"/>
                <w:szCs w:val="20"/>
                <w:lang w:bidi="ar-EG"/>
              </w:rPr>
              <w:t>6</w:t>
            </w:r>
          </w:p>
        </w:tc>
      </w:tr>
      <w:tr w:rsidR="000F73A9" w:rsidRPr="00470372" w:rsidTr="001D7668">
        <w:trPr>
          <w:cantSplit/>
        </w:trPr>
        <w:tc>
          <w:tcPr>
            <w:tcW w:w="7350" w:type="dxa"/>
          </w:tcPr>
          <w:p w:rsidR="000F73A9" w:rsidRPr="00470372" w:rsidRDefault="000F73A9" w:rsidP="00265A1C">
            <w:pPr>
              <w:ind w:right="43"/>
            </w:pPr>
          </w:p>
        </w:tc>
        <w:tc>
          <w:tcPr>
            <w:tcW w:w="990" w:type="dxa"/>
          </w:tcPr>
          <w:p w:rsidR="000F73A9" w:rsidRPr="00470372" w:rsidRDefault="000F73A9" w:rsidP="00265A1C">
            <w:pPr>
              <w:ind w:right="43"/>
            </w:pPr>
          </w:p>
        </w:tc>
        <w:tc>
          <w:tcPr>
            <w:tcW w:w="1620" w:type="dxa"/>
          </w:tcPr>
          <w:p w:rsidR="000F73A9" w:rsidRPr="00470372" w:rsidRDefault="000F73A9"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lastRenderedPageBreak/>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0F73A9"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0F73A9"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6915F7"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889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txbx>
                              <w:txbxContent>
                                <w:p w:rsidR="000F73A9" w:rsidRDefault="000F73A9">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67" o:spid="_x0000_s1028"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R/KgIAAFAEAAAOAAAAZHJzL2Uyb0RvYy54bWysVNuO0zAQfUfiHyy/01xou9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V9vaRE&#10;sx49+oSqMd0qQfLlVVBosK7AxEf7AKFGZ+8N/+qINtsO88QtgBk6wWrklYX85KcLIXB4lVTDe1Mj&#10;Ptt7E8UaG+gDIMpAxujJ09kTMXrC8eV8MU/zBSUcj7JVtsyiZwkrTpctOP9WmJ6ETUkByUdwdrh3&#10;PpBhxSklkjdK1jupVAygrbYKyIFhe+ziE/ljjZdpSpOhpNcL5PF3iDQ+f4Lopcc+V7Iv6eqcxIqg&#10;2htdxy70TKppj5SVPsoYlJsc8GM1RqfykyeVqZ9QVzBTW+MY4qYz8J2SAVu6pO7bnoGgRL3T6M11&#10;Np+HGYjBfHGVYwCXJ9XlCdMcoUrqKZm2Wz/Nzd6CbDv8UhbV0OYW/Wxk1Dp4PbE60se2jRYcRyzM&#10;xWUcs378CDbPAAAA//8DAFBLAwQUAAYACAAAACEA0EhYZt0AAAAIAQAADwAAAGRycy9kb3ducmV2&#10;LnhtbEyPQU+DQBCF7yb+h82YeLNLQWtFlsZoauKxpRdvA4yAsrOEXVr01zue6m1e3sub72Wb2fbq&#10;SKPvHBtYLiJQxJWrO24MHIrtzRqUD8g19o7JwDd52OSXFxmmtTvxjo770CgpYZ+igTaEIdXaVy1Z&#10;9As3EIv34UaLQeTY6HrEk5TbXsdRtNIWO5YPLQ703FL1tZ+sgbKLD/izK14j+7BNwttcfE7vL8Zc&#10;X81Pj6ACzeEchj98QYdcmEo3ce1Vb+B+lciWYCC5AyX+OrmVoxQdL0Hnmf4/IP8FAAD//wMAUEsB&#10;Ai0AFAAGAAgAAAAhALaDOJL+AAAA4QEAABMAAAAAAAAAAAAAAAAAAAAAAFtDb250ZW50X1R5cGVz&#10;XS54bWxQSwECLQAUAAYACAAAACEAOP0h/9YAAACUAQAACwAAAAAAAAAAAAAAAAAvAQAAX3JlbHMv&#10;LnJlbHNQSwECLQAUAAYACAAAACEAyWL0fyoCAABQBAAADgAAAAAAAAAAAAAAAAAuAgAAZHJzL2Uy&#10;b0RvYy54bWxQSwECLQAUAAYACAAAACEA0EhYZt0AAAAIAQAADwAAAAAAAAAAAAAAAACEBAAAZHJz&#10;L2Rvd25yZXYueG1sUEsFBgAAAAAEAAQA8wAAAI4FAAAAAA==&#10;">
                      <v:textbox>
                        <w:txbxContent>
                          <w:p w:rsidR="000F73A9" w:rsidRDefault="000F73A9">
                            <w:r>
                              <w:t>5</w:t>
                            </w: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201D9F" w:rsidRDefault="00201D9F" w:rsidP="00201D9F">
            <w:r>
              <w:t>- Elements of the theory of topological groups</w:t>
            </w:r>
          </w:p>
          <w:p w:rsidR="004E7612" w:rsidRPr="001D3A92" w:rsidRDefault="004E7612" w:rsidP="0024509A">
            <w:pPr>
              <w:ind w:right="43"/>
              <w:rPr>
                <w:sz w:val="20"/>
                <w:szCs w:val="20"/>
              </w:rPr>
            </w:pPr>
          </w:p>
        </w:tc>
        <w:tc>
          <w:tcPr>
            <w:tcW w:w="2232" w:type="dxa"/>
            <w:vAlign w:val="center"/>
          </w:tcPr>
          <w:p w:rsidR="00201D9F" w:rsidRPr="001E26BB" w:rsidRDefault="00201D9F" w:rsidP="00201D9F">
            <w:pPr>
              <w:rPr>
                <w:b/>
                <w:bCs/>
                <w:sz w:val="20"/>
                <w:szCs w:val="20"/>
              </w:rPr>
            </w:pPr>
            <w:r w:rsidRPr="001E26BB">
              <w:rPr>
                <w:b/>
                <w:bCs/>
                <w:sz w:val="20"/>
                <w:szCs w:val="20"/>
              </w:rPr>
              <w:t>Delivering direct lectures in the class.</w:t>
            </w:r>
          </w:p>
          <w:p w:rsidR="00201D9F" w:rsidRDefault="00201D9F" w:rsidP="00201D9F">
            <w:pPr>
              <w:rPr>
                <w:b/>
                <w:bCs/>
                <w:sz w:val="20"/>
                <w:szCs w:val="20"/>
              </w:rPr>
            </w:pPr>
            <w:r w:rsidRPr="001E26BB">
              <w:rPr>
                <w:b/>
                <w:bCs/>
                <w:sz w:val="20"/>
                <w:szCs w:val="20"/>
              </w:rPr>
              <w:t>-Requiring homework assignments.</w:t>
            </w:r>
          </w:p>
          <w:p w:rsidR="00201D9F" w:rsidRPr="001E26BB" w:rsidRDefault="00201D9F" w:rsidP="00201D9F">
            <w:pPr>
              <w:rPr>
                <w:b/>
                <w:bCs/>
                <w:sz w:val="20"/>
                <w:szCs w:val="20"/>
              </w:rPr>
            </w:pPr>
            <w:r>
              <w:rPr>
                <w:b/>
                <w:bCs/>
                <w:sz w:val="20"/>
                <w:szCs w:val="20"/>
              </w:rPr>
              <w:t xml:space="preserve"> –Offering seminars</w:t>
            </w:r>
          </w:p>
          <w:p w:rsidR="004E7612" w:rsidRPr="001D3A92" w:rsidRDefault="00201D9F" w:rsidP="00201D9F">
            <w:pPr>
              <w:ind w:right="43"/>
              <w:rPr>
                <w:sz w:val="20"/>
                <w:szCs w:val="20"/>
              </w:rPr>
            </w:pPr>
            <w:r w:rsidRPr="001E26BB">
              <w:rPr>
                <w:b/>
                <w:bCs/>
                <w:sz w:val="20"/>
                <w:szCs w:val="20"/>
              </w:rPr>
              <w:t>-Consulting Faculty and Tutors during office hours</w:t>
            </w:r>
          </w:p>
        </w:tc>
        <w:tc>
          <w:tcPr>
            <w:tcW w:w="2034" w:type="dxa"/>
            <w:vAlign w:val="center"/>
          </w:tcPr>
          <w:p w:rsidR="00201D9F" w:rsidRDefault="00201D9F" w:rsidP="00201D9F">
            <w:pPr>
              <w:pStyle w:val="Heading7"/>
              <w:spacing w:after="120"/>
              <w:rPr>
                <w:b/>
                <w:sz w:val="20"/>
              </w:rPr>
            </w:pPr>
            <w:r>
              <w:rPr>
                <w:b/>
                <w:sz w:val="20"/>
              </w:rPr>
              <w:t>Two seminars</w:t>
            </w:r>
          </w:p>
          <w:p w:rsidR="00201D9F" w:rsidRDefault="00201D9F" w:rsidP="00201D9F">
            <w:pPr>
              <w:pStyle w:val="Heading7"/>
              <w:spacing w:after="120"/>
              <w:ind w:left="195"/>
              <w:rPr>
                <w:b/>
                <w:sz w:val="20"/>
              </w:rPr>
            </w:pPr>
            <w:r>
              <w:rPr>
                <w:b/>
                <w:sz w:val="20"/>
              </w:rPr>
              <w:t>- One mid-term exam.</w:t>
            </w:r>
          </w:p>
          <w:p w:rsidR="00201D9F" w:rsidRDefault="00201D9F" w:rsidP="00201D9F">
            <w:pPr>
              <w:pStyle w:val="Heading7"/>
              <w:spacing w:after="120"/>
              <w:ind w:left="195"/>
              <w:rPr>
                <w:b/>
                <w:sz w:val="20"/>
              </w:rPr>
            </w:pPr>
            <w:r>
              <w:rPr>
                <w:b/>
                <w:sz w:val="20"/>
              </w:rPr>
              <w:t>- Final exam.</w:t>
            </w:r>
          </w:p>
          <w:p w:rsidR="00201D9F" w:rsidRDefault="00201D9F" w:rsidP="00201D9F">
            <w:pPr>
              <w:rPr>
                <w:b/>
                <w:sz w:val="20"/>
                <w:szCs w:val="20"/>
              </w:rPr>
            </w:pPr>
            <w:r>
              <w:rPr>
                <w:b/>
                <w:sz w:val="20"/>
                <w:szCs w:val="20"/>
              </w:rPr>
              <w:t xml:space="preserve">   </w:t>
            </w:r>
          </w:p>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201D9F" w:rsidP="0024509A">
            <w:pPr>
              <w:ind w:right="43"/>
              <w:rPr>
                <w:sz w:val="20"/>
                <w:szCs w:val="20"/>
              </w:rPr>
            </w:pPr>
            <w:r>
              <w:t>Integration on locally compact spaces</w:t>
            </w: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201D9F" w:rsidTr="00422FFF">
        <w:tblPrEx>
          <w:tblLook w:val="04A0" w:firstRow="1" w:lastRow="0" w:firstColumn="1" w:lastColumn="0" w:noHBand="0" w:noVBand="1"/>
        </w:tblPrEx>
        <w:tc>
          <w:tcPr>
            <w:tcW w:w="709" w:type="dxa"/>
            <w:vAlign w:val="center"/>
          </w:tcPr>
          <w:p w:rsidR="00201D9F" w:rsidRPr="001D3A92" w:rsidRDefault="00201D9F" w:rsidP="0024509A">
            <w:pPr>
              <w:ind w:right="43"/>
              <w:rPr>
                <w:sz w:val="20"/>
                <w:szCs w:val="20"/>
              </w:rPr>
            </w:pPr>
            <w:r>
              <w:rPr>
                <w:sz w:val="20"/>
                <w:szCs w:val="20"/>
              </w:rPr>
              <w:t>1.3</w:t>
            </w:r>
          </w:p>
        </w:tc>
        <w:tc>
          <w:tcPr>
            <w:tcW w:w="4572" w:type="dxa"/>
            <w:vAlign w:val="center"/>
          </w:tcPr>
          <w:p w:rsidR="00201D9F" w:rsidRDefault="00201D9F" w:rsidP="00201D9F">
            <w:r>
              <w:t xml:space="preserve"> Invariant functionals, Haar measure</w:t>
            </w:r>
          </w:p>
          <w:p w:rsidR="00201D9F" w:rsidRDefault="00201D9F" w:rsidP="0024509A">
            <w:pPr>
              <w:ind w:right="43"/>
            </w:pPr>
          </w:p>
        </w:tc>
        <w:tc>
          <w:tcPr>
            <w:tcW w:w="2232" w:type="dxa"/>
            <w:vAlign w:val="center"/>
          </w:tcPr>
          <w:p w:rsidR="00201D9F" w:rsidRPr="001D3A92" w:rsidRDefault="00201D9F" w:rsidP="0024509A">
            <w:pPr>
              <w:ind w:right="43"/>
              <w:rPr>
                <w:sz w:val="20"/>
                <w:szCs w:val="20"/>
              </w:rPr>
            </w:pPr>
          </w:p>
        </w:tc>
        <w:tc>
          <w:tcPr>
            <w:tcW w:w="2034" w:type="dxa"/>
            <w:vAlign w:val="center"/>
          </w:tcPr>
          <w:p w:rsidR="00201D9F" w:rsidRPr="001D3A92" w:rsidRDefault="00201D9F" w:rsidP="0024509A">
            <w:pPr>
              <w:ind w:right="43"/>
              <w:rPr>
                <w:sz w:val="20"/>
                <w:szCs w:val="20"/>
              </w:rPr>
            </w:pPr>
          </w:p>
        </w:tc>
      </w:tr>
      <w:tr w:rsidR="00201D9F" w:rsidTr="00422FFF">
        <w:tblPrEx>
          <w:tblLook w:val="04A0" w:firstRow="1" w:lastRow="0" w:firstColumn="1" w:lastColumn="0" w:noHBand="0" w:noVBand="1"/>
        </w:tblPrEx>
        <w:tc>
          <w:tcPr>
            <w:tcW w:w="709" w:type="dxa"/>
            <w:vAlign w:val="center"/>
          </w:tcPr>
          <w:p w:rsidR="00201D9F" w:rsidRPr="001D3A92" w:rsidRDefault="00201D9F" w:rsidP="0024509A">
            <w:pPr>
              <w:ind w:right="43"/>
              <w:rPr>
                <w:sz w:val="20"/>
                <w:szCs w:val="20"/>
              </w:rPr>
            </w:pPr>
            <w:r>
              <w:rPr>
                <w:sz w:val="20"/>
                <w:szCs w:val="20"/>
              </w:rPr>
              <w:t>1.4</w:t>
            </w:r>
          </w:p>
        </w:tc>
        <w:tc>
          <w:tcPr>
            <w:tcW w:w="4572" w:type="dxa"/>
            <w:vAlign w:val="center"/>
          </w:tcPr>
          <w:p w:rsidR="00201D9F" w:rsidRDefault="00201D9F" w:rsidP="00201D9F">
            <w:r>
              <w:t>Convolutions and group representation</w:t>
            </w:r>
          </w:p>
        </w:tc>
        <w:tc>
          <w:tcPr>
            <w:tcW w:w="2232" w:type="dxa"/>
            <w:vAlign w:val="center"/>
          </w:tcPr>
          <w:p w:rsidR="00201D9F" w:rsidRPr="001D3A92" w:rsidRDefault="00201D9F" w:rsidP="0024509A">
            <w:pPr>
              <w:ind w:right="43"/>
              <w:rPr>
                <w:sz w:val="20"/>
                <w:szCs w:val="20"/>
              </w:rPr>
            </w:pPr>
          </w:p>
        </w:tc>
        <w:tc>
          <w:tcPr>
            <w:tcW w:w="2034" w:type="dxa"/>
            <w:vAlign w:val="center"/>
          </w:tcPr>
          <w:p w:rsidR="00201D9F" w:rsidRPr="001D3A92" w:rsidRDefault="00201D9F" w:rsidP="0024509A">
            <w:pPr>
              <w:ind w:right="43"/>
              <w:rPr>
                <w:sz w:val="20"/>
                <w:szCs w:val="20"/>
              </w:rPr>
            </w:pPr>
          </w:p>
        </w:tc>
      </w:tr>
      <w:tr w:rsidR="00201D9F" w:rsidTr="00422FFF">
        <w:tblPrEx>
          <w:tblLook w:val="04A0" w:firstRow="1" w:lastRow="0" w:firstColumn="1" w:lastColumn="0" w:noHBand="0" w:noVBand="1"/>
        </w:tblPrEx>
        <w:tc>
          <w:tcPr>
            <w:tcW w:w="709" w:type="dxa"/>
            <w:vAlign w:val="center"/>
          </w:tcPr>
          <w:p w:rsidR="00201D9F" w:rsidRPr="001D3A92" w:rsidRDefault="00201D9F" w:rsidP="0024509A">
            <w:pPr>
              <w:ind w:right="43"/>
              <w:rPr>
                <w:sz w:val="20"/>
                <w:szCs w:val="20"/>
              </w:rPr>
            </w:pPr>
            <w:r>
              <w:rPr>
                <w:sz w:val="20"/>
                <w:szCs w:val="20"/>
              </w:rPr>
              <w:t>1.5</w:t>
            </w:r>
          </w:p>
        </w:tc>
        <w:tc>
          <w:tcPr>
            <w:tcW w:w="4572" w:type="dxa"/>
            <w:vAlign w:val="center"/>
          </w:tcPr>
          <w:p w:rsidR="00201D9F" w:rsidRDefault="00201D9F" w:rsidP="00201D9F">
            <w:r>
              <w:t>Characters of locally compact groups</w:t>
            </w:r>
          </w:p>
        </w:tc>
        <w:tc>
          <w:tcPr>
            <w:tcW w:w="2232" w:type="dxa"/>
            <w:vAlign w:val="center"/>
          </w:tcPr>
          <w:p w:rsidR="00201D9F" w:rsidRPr="001D3A92" w:rsidRDefault="00201D9F" w:rsidP="0024509A">
            <w:pPr>
              <w:ind w:right="43"/>
              <w:rPr>
                <w:sz w:val="20"/>
                <w:szCs w:val="20"/>
              </w:rPr>
            </w:pPr>
          </w:p>
        </w:tc>
        <w:tc>
          <w:tcPr>
            <w:tcW w:w="2034" w:type="dxa"/>
            <w:vAlign w:val="center"/>
          </w:tcPr>
          <w:p w:rsidR="00201D9F" w:rsidRPr="001D3A92" w:rsidRDefault="00201D9F" w:rsidP="0024509A">
            <w:pPr>
              <w:ind w:right="43"/>
              <w:rPr>
                <w:sz w:val="20"/>
                <w:szCs w:val="20"/>
              </w:rPr>
            </w:pPr>
          </w:p>
        </w:tc>
      </w:tr>
      <w:tr w:rsidR="00201D9F" w:rsidTr="00422FFF">
        <w:tblPrEx>
          <w:tblLook w:val="04A0" w:firstRow="1" w:lastRow="0" w:firstColumn="1" w:lastColumn="0" w:noHBand="0" w:noVBand="1"/>
        </w:tblPrEx>
        <w:tc>
          <w:tcPr>
            <w:tcW w:w="709" w:type="dxa"/>
            <w:vAlign w:val="center"/>
          </w:tcPr>
          <w:p w:rsidR="00201D9F" w:rsidRPr="001D3A92" w:rsidRDefault="00201D9F" w:rsidP="0024509A">
            <w:pPr>
              <w:ind w:right="43"/>
              <w:rPr>
                <w:sz w:val="20"/>
                <w:szCs w:val="20"/>
              </w:rPr>
            </w:pPr>
            <w:r>
              <w:rPr>
                <w:sz w:val="20"/>
                <w:szCs w:val="20"/>
              </w:rPr>
              <w:t>1.6</w:t>
            </w:r>
          </w:p>
        </w:tc>
        <w:tc>
          <w:tcPr>
            <w:tcW w:w="4572" w:type="dxa"/>
            <w:vAlign w:val="center"/>
          </w:tcPr>
          <w:p w:rsidR="00201D9F" w:rsidRPr="00A557AA" w:rsidRDefault="00201D9F" w:rsidP="00201D9F">
            <w:pPr>
              <w:rPr>
                <w:b/>
                <w:bCs/>
                <w:sz w:val="20"/>
              </w:rPr>
            </w:pPr>
            <w:r>
              <w:t>Characteristics and duality of locally compact groups.</w:t>
            </w:r>
          </w:p>
          <w:p w:rsidR="00201D9F" w:rsidRDefault="00201D9F" w:rsidP="00201D9F"/>
        </w:tc>
        <w:tc>
          <w:tcPr>
            <w:tcW w:w="2232" w:type="dxa"/>
            <w:vAlign w:val="center"/>
          </w:tcPr>
          <w:p w:rsidR="00201D9F" w:rsidRPr="001D3A92" w:rsidRDefault="00201D9F" w:rsidP="0024509A">
            <w:pPr>
              <w:ind w:right="43"/>
              <w:rPr>
                <w:sz w:val="20"/>
                <w:szCs w:val="20"/>
              </w:rPr>
            </w:pPr>
          </w:p>
        </w:tc>
        <w:tc>
          <w:tcPr>
            <w:tcW w:w="2034" w:type="dxa"/>
            <w:vAlign w:val="center"/>
          </w:tcPr>
          <w:p w:rsidR="00201D9F" w:rsidRPr="001D3A92" w:rsidRDefault="00201D9F"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8C569A" w:rsidP="0024509A">
            <w:pPr>
              <w:ind w:right="43"/>
              <w:rPr>
                <w:sz w:val="20"/>
                <w:szCs w:val="20"/>
              </w:rPr>
            </w:pPr>
            <w:r>
              <w:rPr>
                <w:b/>
                <w:sz w:val="20"/>
              </w:rPr>
              <w:t>The ability to ask fresh questions when the steps of the problem are sorted out</w:t>
            </w:r>
          </w:p>
        </w:tc>
        <w:tc>
          <w:tcPr>
            <w:tcW w:w="2232" w:type="dxa"/>
            <w:vAlign w:val="center"/>
          </w:tcPr>
          <w:p w:rsidR="004E7612" w:rsidRPr="001D3A92" w:rsidRDefault="004E7612" w:rsidP="0024509A">
            <w:pPr>
              <w:ind w:right="43"/>
              <w:rPr>
                <w:sz w:val="20"/>
                <w:szCs w:val="20"/>
              </w:rPr>
            </w:pPr>
          </w:p>
        </w:tc>
        <w:tc>
          <w:tcPr>
            <w:tcW w:w="2034" w:type="dxa"/>
            <w:vAlign w:val="center"/>
          </w:tcPr>
          <w:p w:rsidR="00201D9F" w:rsidRDefault="00201D9F" w:rsidP="00201D9F">
            <w:pPr>
              <w:ind w:left="360"/>
              <w:rPr>
                <w:b/>
                <w:bCs/>
                <w:sz w:val="20"/>
                <w:szCs w:val="20"/>
              </w:rPr>
            </w:pPr>
            <w:r>
              <w:rPr>
                <w:b/>
                <w:bCs/>
                <w:sz w:val="20"/>
                <w:szCs w:val="20"/>
              </w:rPr>
              <w:t>Gauging the level of participation in class discussions.</w:t>
            </w:r>
          </w:p>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lastRenderedPageBreak/>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8C569A" w:rsidP="0024509A">
            <w:pPr>
              <w:ind w:right="43"/>
              <w:rPr>
                <w:sz w:val="20"/>
                <w:szCs w:val="20"/>
              </w:rPr>
            </w:pPr>
            <w:r w:rsidRPr="006D6B17">
              <w:rPr>
                <w:b/>
                <w:sz w:val="20"/>
              </w:rPr>
              <w:t>Teaching the students, by example, how to identify the features of a problem and how to focus on the mathematical tools for its resolution</w:t>
            </w:r>
          </w:p>
        </w:tc>
        <w:tc>
          <w:tcPr>
            <w:tcW w:w="2232" w:type="dxa"/>
            <w:vAlign w:val="center"/>
          </w:tcPr>
          <w:p w:rsidR="004E7612" w:rsidRPr="00453D0A" w:rsidRDefault="008C569A" w:rsidP="0024509A">
            <w:pPr>
              <w:ind w:right="43"/>
              <w:rPr>
                <w:b/>
                <w:bCs/>
                <w:sz w:val="20"/>
                <w:szCs w:val="20"/>
              </w:rPr>
            </w:pPr>
            <w:r w:rsidRPr="00453D0A">
              <w:rPr>
                <w:b/>
                <w:bCs/>
                <w:sz w:val="20"/>
                <w:szCs w:val="20"/>
              </w:rPr>
              <w:t>Student participation in classroom discussions</w:t>
            </w:r>
          </w:p>
        </w:tc>
        <w:tc>
          <w:tcPr>
            <w:tcW w:w="2034" w:type="dxa"/>
            <w:vAlign w:val="center"/>
          </w:tcPr>
          <w:p w:rsidR="004E7612" w:rsidRDefault="00755187" w:rsidP="0024509A">
            <w:pPr>
              <w:ind w:right="43"/>
              <w:rPr>
                <w:b/>
                <w:bCs/>
                <w:sz w:val="20"/>
                <w:szCs w:val="20"/>
              </w:rPr>
            </w:pPr>
            <w:r>
              <w:rPr>
                <w:b/>
                <w:bCs/>
                <w:sz w:val="20"/>
                <w:szCs w:val="20"/>
              </w:rPr>
              <w:t>class discussions.</w:t>
            </w:r>
          </w:p>
          <w:p w:rsidR="00755187" w:rsidRPr="001D3A92" w:rsidRDefault="00755187" w:rsidP="0024509A">
            <w:pPr>
              <w:ind w:right="43"/>
              <w:rPr>
                <w:sz w:val="20"/>
                <w:szCs w:val="20"/>
              </w:rPr>
            </w:pPr>
            <w:r>
              <w:rPr>
                <w:b/>
                <w:bCs/>
                <w:sz w:val="20"/>
                <w:szCs w:val="20"/>
              </w:rPr>
              <w:t>Talks given by students on certain proofs or solving problems on the board.</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533FE6" w:rsidRPr="006D6B17" w:rsidRDefault="00533FE6" w:rsidP="00533FE6">
            <w:pPr>
              <w:rPr>
                <w:b/>
                <w:bCs/>
                <w:sz w:val="20"/>
                <w:szCs w:val="20"/>
              </w:rPr>
            </w:pPr>
            <w:r>
              <w:rPr>
                <w:b/>
                <w:bCs/>
                <w:sz w:val="20"/>
                <w:szCs w:val="20"/>
              </w:rPr>
              <w:t>Developing the ability to browse the university library and the web for alternate sources of the material.</w:t>
            </w:r>
          </w:p>
          <w:p w:rsidR="004E7612" w:rsidRPr="001D3A92" w:rsidRDefault="004E7612" w:rsidP="0024509A">
            <w:pPr>
              <w:ind w:right="43"/>
              <w:rPr>
                <w:sz w:val="20"/>
                <w:szCs w:val="20"/>
              </w:rPr>
            </w:pPr>
          </w:p>
        </w:tc>
        <w:tc>
          <w:tcPr>
            <w:tcW w:w="2232" w:type="dxa"/>
            <w:vAlign w:val="center"/>
          </w:tcPr>
          <w:p w:rsidR="008605C3" w:rsidRPr="006D6B17" w:rsidRDefault="008605C3" w:rsidP="008605C3">
            <w:pPr>
              <w:rPr>
                <w:b/>
                <w:bCs/>
                <w:sz w:val="20"/>
                <w:szCs w:val="20"/>
              </w:rPr>
            </w:pPr>
            <w:r>
              <w:rPr>
                <w:b/>
                <w:bCs/>
                <w:sz w:val="20"/>
                <w:szCs w:val="20"/>
              </w:rPr>
              <w:t>Offering assignments that require material not covered in detail in chosen textbooks.</w:t>
            </w:r>
          </w:p>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1</w:t>
            </w:r>
          </w:p>
        </w:tc>
        <w:tc>
          <w:tcPr>
            <w:tcW w:w="5556" w:type="dxa"/>
          </w:tcPr>
          <w:p w:rsidR="008605C3" w:rsidRDefault="008605C3" w:rsidP="00F01B14">
            <w:pPr>
              <w:spacing w:line="216" w:lineRule="auto"/>
              <w:rPr>
                <w:b/>
                <w:bCs/>
                <w:sz w:val="20"/>
                <w:lang w:bidi="ar-EG"/>
              </w:rPr>
            </w:pPr>
            <w:r>
              <w:rPr>
                <w:b/>
                <w:bCs/>
                <w:sz w:val="20"/>
                <w:lang w:bidi="ar-EG"/>
              </w:rPr>
              <w:t>First seminar</w:t>
            </w:r>
          </w:p>
        </w:tc>
        <w:tc>
          <w:tcPr>
            <w:tcW w:w="1350" w:type="dxa"/>
          </w:tcPr>
          <w:p w:rsidR="008605C3" w:rsidRDefault="008605C3" w:rsidP="00F01B14">
            <w:pPr>
              <w:pStyle w:val="Heading4"/>
            </w:pPr>
            <w:r>
              <w:t>6</w:t>
            </w:r>
            <w:r>
              <w:rPr>
                <w:vertAlign w:val="superscript"/>
              </w:rPr>
              <w:t>th</w:t>
            </w:r>
            <w:r>
              <w:t xml:space="preserve"> Week </w:t>
            </w:r>
          </w:p>
        </w:tc>
        <w:tc>
          <w:tcPr>
            <w:tcW w:w="2250" w:type="dxa"/>
          </w:tcPr>
          <w:p w:rsidR="008605C3" w:rsidRDefault="008605C3" w:rsidP="00F01B14">
            <w:pPr>
              <w:spacing w:line="216" w:lineRule="auto"/>
              <w:rPr>
                <w:b/>
                <w:bCs/>
                <w:sz w:val="20"/>
                <w:lang w:bidi="ar-EG"/>
              </w:rPr>
            </w:pPr>
            <w:r>
              <w:rPr>
                <w:b/>
                <w:bCs/>
                <w:sz w:val="20"/>
                <w:lang w:bidi="ar-EG"/>
              </w:rPr>
              <w:t>15%</w:t>
            </w:r>
          </w:p>
          <w:p w:rsidR="008605C3" w:rsidRDefault="008605C3" w:rsidP="00F01B14">
            <w:pPr>
              <w:spacing w:line="216" w:lineRule="auto"/>
              <w:rPr>
                <w:sz w:val="20"/>
                <w:lang w:bidi="ar-EG"/>
              </w:rPr>
            </w:pPr>
          </w:p>
          <w:p w:rsidR="008605C3" w:rsidRDefault="008605C3" w:rsidP="00F01B14">
            <w:pPr>
              <w:spacing w:line="216" w:lineRule="auto"/>
              <w:rPr>
                <w:sz w:val="20"/>
                <w:lang w:bidi="ar-EG"/>
              </w:rPr>
            </w:pP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2</w:t>
            </w:r>
          </w:p>
        </w:tc>
        <w:tc>
          <w:tcPr>
            <w:tcW w:w="5556" w:type="dxa"/>
          </w:tcPr>
          <w:p w:rsidR="008605C3" w:rsidRDefault="008605C3" w:rsidP="00F01B14">
            <w:pPr>
              <w:spacing w:line="216" w:lineRule="auto"/>
              <w:rPr>
                <w:b/>
                <w:bCs/>
                <w:sz w:val="20"/>
                <w:lang w:bidi="ar-EG"/>
              </w:rPr>
            </w:pPr>
            <w:r>
              <w:rPr>
                <w:b/>
                <w:bCs/>
                <w:sz w:val="20"/>
                <w:lang w:bidi="ar-EG"/>
              </w:rPr>
              <w:t>Second seminar</w:t>
            </w:r>
          </w:p>
        </w:tc>
        <w:tc>
          <w:tcPr>
            <w:tcW w:w="1350" w:type="dxa"/>
          </w:tcPr>
          <w:p w:rsidR="008605C3" w:rsidRDefault="008605C3" w:rsidP="00F01B14">
            <w:pPr>
              <w:spacing w:line="216" w:lineRule="auto"/>
              <w:rPr>
                <w:b/>
                <w:bCs/>
                <w:sz w:val="20"/>
                <w:lang w:bidi="ar-EG"/>
              </w:rPr>
            </w:pPr>
            <w:r>
              <w:rPr>
                <w:b/>
                <w:bCs/>
                <w:sz w:val="20"/>
                <w:lang w:bidi="ar-EG"/>
              </w:rPr>
              <w:t>11</w:t>
            </w:r>
            <w:r>
              <w:rPr>
                <w:b/>
                <w:bCs/>
                <w:sz w:val="20"/>
                <w:vertAlign w:val="superscript"/>
                <w:lang w:bidi="ar-EG"/>
              </w:rPr>
              <w:t>th</w:t>
            </w:r>
            <w:r>
              <w:rPr>
                <w:b/>
                <w:bCs/>
                <w:sz w:val="20"/>
                <w:lang w:bidi="ar-EG"/>
              </w:rPr>
              <w:t xml:space="preserve"> Week </w:t>
            </w:r>
          </w:p>
        </w:tc>
        <w:tc>
          <w:tcPr>
            <w:tcW w:w="2250" w:type="dxa"/>
          </w:tcPr>
          <w:p w:rsidR="008605C3" w:rsidRDefault="008605C3" w:rsidP="00F01B14">
            <w:pPr>
              <w:spacing w:line="216" w:lineRule="auto"/>
              <w:rPr>
                <w:b/>
                <w:bCs/>
                <w:sz w:val="20"/>
                <w:lang w:bidi="ar-EG"/>
              </w:rPr>
            </w:pPr>
            <w:r>
              <w:rPr>
                <w:b/>
                <w:bCs/>
                <w:sz w:val="20"/>
                <w:lang w:bidi="ar-EG"/>
              </w:rPr>
              <w:t>15%</w:t>
            </w: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3</w:t>
            </w:r>
          </w:p>
        </w:tc>
        <w:tc>
          <w:tcPr>
            <w:tcW w:w="5556" w:type="dxa"/>
          </w:tcPr>
          <w:p w:rsidR="008605C3" w:rsidRDefault="008605C3" w:rsidP="00F01B14">
            <w:pPr>
              <w:spacing w:line="216" w:lineRule="auto"/>
              <w:rPr>
                <w:b/>
                <w:bCs/>
                <w:sz w:val="20"/>
                <w:lang w:bidi="ar-EG"/>
              </w:rPr>
            </w:pPr>
            <w:r>
              <w:rPr>
                <w:b/>
                <w:bCs/>
                <w:sz w:val="20"/>
                <w:lang w:bidi="ar-EG"/>
              </w:rPr>
              <w:t>Midterm exam</w:t>
            </w:r>
          </w:p>
        </w:tc>
        <w:tc>
          <w:tcPr>
            <w:tcW w:w="1350" w:type="dxa"/>
          </w:tcPr>
          <w:p w:rsidR="008605C3" w:rsidRDefault="008605C3" w:rsidP="00F01B14">
            <w:pPr>
              <w:pStyle w:val="Heading6"/>
            </w:pPr>
            <w:r>
              <w:t>8</w:t>
            </w:r>
            <w:r w:rsidRPr="00E419F9">
              <w:rPr>
                <w:vertAlign w:val="superscript"/>
              </w:rPr>
              <w:t>th</w:t>
            </w:r>
            <w:r>
              <w:t xml:space="preserve"> Week</w:t>
            </w:r>
          </w:p>
        </w:tc>
        <w:tc>
          <w:tcPr>
            <w:tcW w:w="2250" w:type="dxa"/>
          </w:tcPr>
          <w:p w:rsidR="008605C3" w:rsidRDefault="008605C3" w:rsidP="00F01B14">
            <w:pPr>
              <w:spacing w:line="216" w:lineRule="auto"/>
              <w:rPr>
                <w:b/>
                <w:bCs/>
                <w:sz w:val="20"/>
                <w:lang w:bidi="ar-EG"/>
              </w:rPr>
            </w:pPr>
            <w:r>
              <w:rPr>
                <w:b/>
                <w:bCs/>
                <w:sz w:val="20"/>
                <w:lang w:bidi="ar-EG"/>
              </w:rPr>
              <w:t>20%</w:t>
            </w: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4</w:t>
            </w:r>
          </w:p>
        </w:tc>
        <w:tc>
          <w:tcPr>
            <w:tcW w:w="5556" w:type="dxa"/>
          </w:tcPr>
          <w:p w:rsidR="008605C3" w:rsidRDefault="008605C3" w:rsidP="00F01B14">
            <w:pPr>
              <w:spacing w:line="216" w:lineRule="auto"/>
              <w:rPr>
                <w:b/>
                <w:bCs/>
                <w:sz w:val="20"/>
                <w:lang w:bidi="ar-EG"/>
              </w:rPr>
            </w:pPr>
            <w:r>
              <w:rPr>
                <w:b/>
                <w:bCs/>
                <w:sz w:val="20"/>
                <w:lang w:bidi="ar-EG"/>
              </w:rPr>
              <w:t>Final exam</w:t>
            </w:r>
          </w:p>
        </w:tc>
        <w:tc>
          <w:tcPr>
            <w:tcW w:w="1350" w:type="dxa"/>
          </w:tcPr>
          <w:p w:rsidR="008605C3" w:rsidRDefault="008605C3" w:rsidP="00F01B14">
            <w:pPr>
              <w:spacing w:line="216" w:lineRule="auto"/>
              <w:rPr>
                <w:b/>
                <w:bCs/>
                <w:sz w:val="20"/>
                <w:lang w:bidi="ar-EG"/>
              </w:rPr>
            </w:pPr>
            <w:r>
              <w:rPr>
                <w:b/>
                <w:bCs/>
                <w:sz w:val="20"/>
                <w:lang w:bidi="ar-EG"/>
              </w:rPr>
              <w:t>By the end</w:t>
            </w:r>
          </w:p>
        </w:tc>
        <w:tc>
          <w:tcPr>
            <w:tcW w:w="2250" w:type="dxa"/>
          </w:tcPr>
          <w:p w:rsidR="008605C3" w:rsidRDefault="008605C3" w:rsidP="00F01B14">
            <w:pPr>
              <w:spacing w:line="216" w:lineRule="auto"/>
              <w:rPr>
                <w:b/>
                <w:bCs/>
                <w:sz w:val="20"/>
                <w:lang w:bidi="ar-EG"/>
              </w:rPr>
            </w:pPr>
            <w:r>
              <w:rPr>
                <w:b/>
                <w:bCs/>
                <w:sz w:val="20"/>
                <w:lang w:bidi="ar-EG"/>
              </w:rPr>
              <w:t>50%</w:t>
            </w: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5</w:t>
            </w:r>
          </w:p>
        </w:tc>
        <w:tc>
          <w:tcPr>
            <w:tcW w:w="5556" w:type="dxa"/>
          </w:tcPr>
          <w:p w:rsidR="008605C3" w:rsidRPr="00470372" w:rsidRDefault="008605C3" w:rsidP="00265A1C">
            <w:pPr>
              <w:ind w:right="43"/>
            </w:pPr>
          </w:p>
        </w:tc>
        <w:tc>
          <w:tcPr>
            <w:tcW w:w="1350" w:type="dxa"/>
          </w:tcPr>
          <w:p w:rsidR="008605C3" w:rsidRPr="00470372" w:rsidRDefault="008605C3" w:rsidP="00265A1C">
            <w:pPr>
              <w:ind w:right="43"/>
            </w:pPr>
          </w:p>
        </w:tc>
        <w:tc>
          <w:tcPr>
            <w:tcW w:w="2250" w:type="dxa"/>
          </w:tcPr>
          <w:p w:rsidR="008605C3" w:rsidRPr="00470372" w:rsidRDefault="008605C3" w:rsidP="00265A1C">
            <w:pPr>
              <w:ind w:right="43"/>
            </w:pP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6</w:t>
            </w:r>
          </w:p>
        </w:tc>
        <w:tc>
          <w:tcPr>
            <w:tcW w:w="5556" w:type="dxa"/>
          </w:tcPr>
          <w:p w:rsidR="008605C3" w:rsidRPr="00470372" w:rsidRDefault="008605C3" w:rsidP="00265A1C">
            <w:pPr>
              <w:ind w:right="43"/>
            </w:pPr>
          </w:p>
        </w:tc>
        <w:tc>
          <w:tcPr>
            <w:tcW w:w="1350" w:type="dxa"/>
          </w:tcPr>
          <w:p w:rsidR="008605C3" w:rsidRPr="00470372" w:rsidRDefault="008605C3" w:rsidP="00265A1C">
            <w:pPr>
              <w:ind w:right="43"/>
            </w:pPr>
          </w:p>
        </w:tc>
        <w:tc>
          <w:tcPr>
            <w:tcW w:w="2250" w:type="dxa"/>
          </w:tcPr>
          <w:p w:rsidR="008605C3" w:rsidRPr="00470372" w:rsidRDefault="008605C3" w:rsidP="00265A1C">
            <w:pPr>
              <w:ind w:right="43"/>
            </w:pPr>
          </w:p>
        </w:tc>
      </w:tr>
      <w:tr w:rsidR="008605C3" w:rsidRPr="00470372" w:rsidTr="0024509A">
        <w:trPr>
          <w:trHeight w:val="260"/>
        </w:trPr>
        <w:tc>
          <w:tcPr>
            <w:tcW w:w="398" w:type="dxa"/>
            <w:vAlign w:val="center"/>
          </w:tcPr>
          <w:p w:rsidR="008605C3" w:rsidRPr="00422FFF" w:rsidRDefault="008605C3" w:rsidP="00954DE5">
            <w:pPr>
              <w:ind w:right="43"/>
              <w:jc w:val="center"/>
              <w:rPr>
                <w:sz w:val="22"/>
                <w:szCs w:val="22"/>
              </w:rPr>
            </w:pPr>
            <w:r w:rsidRPr="00422FFF">
              <w:rPr>
                <w:sz w:val="22"/>
                <w:szCs w:val="22"/>
              </w:rPr>
              <w:t>7</w:t>
            </w:r>
          </w:p>
        </w:tc>
        <w:tc>
          <w:tcPr>
            <w:tcW w:w="5556" w:type="dxa"/>
          </w:tcPr>
          <w:p w:rsidR="008605C3" w:rsidRPr="00470372" w:rsidRDefault="008605C3" w:rsidP="00265A1C">
            <w:pPr>
              <w:ind w:right="43"/>
            </w:pPr>
          </w:p>
        </w:tc>
        <w:tc>
          <w:tcPr>
            <w:tcW w:w="1350" w:type="dxa"/>
          </w:tcPr>
          <w:p w:rsidR="008605C3" w:rsidRPr="00470372" w:rsidRDefault="008605C3" w:rsidP="00265A1C">
            <w:pPr>
              <w:ind w:right="43"/>
            </w:pPr>
          </w:p>
        </w:tc>
        <w:tc>
          <w:tcPr>
            <w:tcW w:w="2250" w:type="dxa"/>
          </w:tcPr>
          <w:p w:rsidR="008605C3" w:rsidRPr="00470372" w:rsidRDefault="008605C3" w:rsidP="00265A1C">
            <w:pPr>
              <w:ind w:right="43"/>
            </w:pPr>
          </w:p>
        </w:tc>
      </w:tr>
      <w:tr w:rsidR="008605C3" w:rsidRPr="00470372" w:rsidTr="0024509A">
        <w:trPr>
          <w:trHeight w:val="260"/>
        </w:trPr>
        <w:tc>
          <w:tcPr>
            <w:tcW w:w="398" w:type="dxa"/>
            <w:tcBorders>
              <w:bottom w:val="single" w:sz="4" w:space="0" w:color="auto"/>
            </w:tcBorders>
            <w:vAlign w:val="center"/>
          </w:tcPr>
          <w:p w:rsidR="008605C3" w:rsidRPr="00422FFF" w:rsidRDefault="008605C3" w:rsidP="00954DE5">
            <w:pPr>
              <w:ind w:right="43"/>
              <w:jc w:val="center"/>
              <w:rPr>
                <w:sz w:val="22"/>
                <w:szCs w:val="22"/>
              </w:rPr>
            </w:pPr>
            <w:r w:rsidRPr="00422FFF">
              <w:rPr>
                <w:sz w:val="22"/>
                <w:szCs w:val="22"/>
              </w:rPr>
              <w:t>8</w:t>
            </w:r>
          </w:p>
        </w:tc>
        <w:tc>
          <w:tcPr>
            <w:tcW w:w="5556" w:type="dxa"/>
            <w:tcBorders>
              <w:bottom w:val="single" w:sz="4" w:space="0" w:color="auto"/>
            </w:tcBorders>
          </w:tcPr>
          <w:p w:rsidR="008605C3" w:rsidRPr="00470372" w:rsidRDefault="008605C3" w:rsidP="00265A1C">
            <w:pPr>
              <w:ind w:right="43"/>
            </w:pPr>
          </w:p>
        </w:tc>
        <w:tc>
          <w:tcPr>
            <w:tcW w:w="1350" w:type="dxa"/>
            <w:tcBorders>
              <w:bottom w:val="single" w:sz="4" w:space="0" w:color="auto"/>
            </w:tcBorders>
          </w:tcPr>
          <w:p w:rsidR="008605C3" w:rsidRPr="00470372" w:rsidRDefault="008605C3" w:rsidP="00265A1C">
            <w:pPr>
              <w:ind w:right="43"/>
            </w:pPr>
          </w:p>
        </w:tc>
        <w:tc>
          <w:tcPr>
            <w:tcW w:w="2250" w:type="dxa"/>
            <w:tcBorders>
              <w:bottom w:val="single" w:sz="4" w:space="0" w:color="auto"/>
            </w:tcBorders>
          </w:tcPr>
          <w:p w:rsidR="008605C3" w:rsidRPr="00470372" w:rsidRDefault="008605C3"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8605C3" w:rsidP="00265A1C">
            <w:pPr>
              <w:ind w:right="43"/>
            </w:pPr>
            <w:r>
              <w:t>4 office hours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8605C3" w:rsidRPr="00501A0D" w:rsidRDefault="008605C3" w:rsidP="008605C3">
            <w:pPr>
              <w:rPr>
                <w:sz w:val="20"/>
                <w:szCs w:val="20"/>
                <w:lang w:bidi="ar-EG"/>
              </w:rPr>
            </w:pPr>
            <w:r>
              <w:rPr>
                <w:b/>
                <w:bCs/>
                <w:sz w:val="20"/>
                <w:szCs w:val="20"/>
                <w:lang w:bidi="ar-EG"/>
              </w:rPr>
              <w:t xml:space="preserve"> </w:t>
            </w:r>
          </w:p>
          <w:p w:rsidR="00500F8B" w:rsidRPr="00453D0A" w:rsidRDefault="00500F8B" w:rsidP="00500F8B">
            <w:pPr>
              <w:ind w:right="43"/>
              <w:rPr>
                <w:b/>
                <w:bCs/>
              </w:rPr>
            </w:pPr>
            <w:r w:rsidRPr="00453D0A">
              <w:rPr>
                <w:b/>
                <w:bCs/>
                <w:color w:val="000000"/>
                <w:sz w:val="20"/>
                <w:szCs w:val="20"/>
              </w:rPr>
              <w:t>Harmonic Analysis, Elias M. Stein 1993.</w:t>
            </w:r>
          </w:p>
          <w:p w:rsidR="008605C3" w:rsidRPr="00501A0D" w:rsidRDefault="008605C3" w:rsidP="008605C3">
            <w:pPr>
              <w:pStyle w:val="Heading8"/>
              <w:rPr>
                <w:rStyle w:val="Strong"/>
                <w:b w:val="0"/>
                <w:bCs w:val="0"/>
                <w:sz w:val="20"/>
                <w:szCs w:val="20"/>
              </w:rPr>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552F88" w:rsidRPr="00453D0A" w:rsidRDefault="00500F8B" w:rsidP="00265A1C">
            <w:pPr>
              <w:ind w:right="43"/>
              <w:rPr>
                <w:b/>
                <w:bCs/>
              </w:rPr>
            </w:pPr>
            <w:r w:rsidRPr="00453D0A">
              <w:rPr>
                <w:b/>
                <w:bCs/>
              </w:rPr>
              <w:t>Dieudonne’ “ Foundations of  Modern analysis”</w:t>
            </w: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8605C3" w:rsidRDefault="008605C3" w:rsidP="008605C3">
            <w:pPr>
              <w:spacing w:before="240"/>
              <w:rPr>
                <w:b/>
                <w:bCs/>
                <w:sz w:val="20"/>
                <w:szCs w:val="20"/>
                <w:lang w:bidi="ar-EG"/>
              </w:rPr>
            </w:pPr>
            <w:r>
              <w:rPr>
                <w:b/>
                <w:bCs/>
                <w:sz w:val="20"/>
                <w:szCs w:val="20"/>
                <w:lang w:bidi="ar-EG"/>
              </w:rPr>
              <w:t xml:space="preserve">A great deal of books in the university library and many online internet resources.  </w:t>
            </w:r>
          </w:p>
          <w:p w:rsidR="008605C3" w:rsidRDefault="008605C3" w:rsidP="008605C3">
            <w:pPr>
              <w:spacing w:before="240"/>
              <w:rPr>
                <w:b/>
                <w:bCs/>
                <w:sz w:val="20"/>
                <w:szCs w:val="20"/>
                <w:lang w:bidi="ar-EG"/>
              </w:rPr>
            </w:pPr>
          </w:p>
          <w:p w:rsidR="008605C3" w:rsidRDefault="008605C3" w:rsidP="008605C3">
            <w:pPr>
              <w:pStyle w:val="BodyText"/>
              <w:spacing w:before="240"/>
              <w:rPr>
                <w:lang w:bidi="ar-EG"/>
              </w:rPr>
            </w:pPr>
            <w:r>
              <w:rPr>
                <w:lang w:bidi="ar-EG"/>
              </w:rPr>
              <w:t>Faculty websites.</w:t>
            </w:r>
          </w:p>
          <w:p w:rsidR="008605C3" w:rsidRDefault="008605C3" w:rsidP="008605C3">
            <w:pPr>
              <w:pStyle w:val="BodyText"/>
              <w:spacing w:before="240"/>
              <w:rPr>
                <w:lang w:bidi="ar-EG"/>
              </w:rPr>
            </w:pPr>
            <w:r>
              <w:rPr>
                <w:lang w:bidi="ar-EG"/>
              </w:rPr>
              <w:t>More generally, search engines (Google, Yahoo…) provide a lot of material.</w:t>
            </w: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8605C3" w:rsidRDefault="008605C3" w:rsidP="008605C3">
            <w:pPr>
              <w:pStyle w:val="BodyText"/>
            </w:pPr>
            <w:r>
              <w:t>A maximum of 25 students in each classroom.</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8605C3" w:rsidRDefault="008605C3" w:rsidP="008605C3">
            <w:pPr>
              <w:rPr>
                <w:b/>
                <w:bCs/>
                <w:sz w:val="20"/>
                <w:szCs w:val="20"/>
              </w:rPr>
            </w:pPr>
            <w:r>
              <w:rPr>
                <w:b/>
                <w:bCs/>
                <w:sz w:val="20"/>
                <w:szCs w:val="20"/>
              </w:rPr>
              <w:t>Computer labs equipped with sophisticated machines.</w:t>
            </w:r>
          </w:p>
          <w:p w:rsidR="008605C3" w:rsidRDefault="008605C3" w:rsidP="008605C3">
            <w:pPr>
              <w:rPr>
                <w:b/>
                <w:bCs/>
                <w:sz w:val="20"/>
                <w:szCs w:val="20"/>
              </w:rPr>
            </w:pPr>
            <w:r>
              <w:rPr>
                <w:b/>
                <w:bCs/>
                <w:sz w:val="20"/>
                <w:szCs w:val="20"/>
              </w:rPr>
              <w:t>-Increasing the capacity of the internet network in order to accommodate more users.</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086815" w:rsidP="00265A1C">
            <w:pPr>
              <w:ind w:right="43"/>
            </w:pPr>
            <w:r>
              <w:t xml:space="preserve">Course evaluation by the students and discussions </w:t>
            </w:r>
            <w:r w:rsidR="00783334">
              <w:t xml:space="preserve"> with </w:t>
            </w:r>
            <w:r>
              <w:t>them.</w:t>
            </w: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783334" w:rsidP="00265A1C">
            <w:pPr>
              <w:ind w:right="43"/>
            </w:pPr>
            <w:r>
              <w:t xml:space="preserve"> C</w:t>
            </w:r>
            <w:r w:rsidR="00086815">
              <w:t>ourse evaluations by the students, peers attending lectures and discussions with colleagues are helpful to improve teaching.</w:t>
            </w: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086815" w:rsidP="00265A1C">
            <w:pPr>
              <w:ind w:right="43"/>
            </w:pPr>
            <w:r>
              <w:t>Periodical meetings with concerned peers to review teaching methods and evaluate the effectiveness of various improvement strategies.</w:t>
            </w: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71" w:rsidRDefault="00881E71">
      <w:r>
        <w:separator/>
      </w:r>
    </w:p>
  </w:endnote>
  <w:endnote w:type="continuationSeparator" w:id="0">
    <w:p w:rsidR="00881E71" w:rsidRDefault="0088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882C0F">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882C0F" w:rsidRPr="007E50EC">
            <w:rPr>
              <w:sz w:val="22"/>
              <w:szCs w:val="22"/>
            </w:rPr>
            <w:fldChar w:fldCharType="begin"/>
          </w:r>
          <w:r w:rsidRPr="007E50EC">
            <w:rPr>
              <w:sz w:val="22"/>
              <w:szCs w:val="22"/>
            </w:rPr>
            <w:instrText xml:space="preserve"> PAGE   \* MERGEFORMAT </w:instrText>
          </w:r>
          <w:r w:rsidR="00882C0F" w:rsidRPr="007E50EC">
            <w:rPr>
              <w:sz w:val="22"/>
              <w:szCs w:val="22"/>
            </w:rPr>
            <w:fldChar w:fldCharType="separate"/>
          </w:r>
          <w:r w:rsidR="008A4110" w:rsidRPr="008A4110">
            <w:rPr>
              <w:rFonts w:ascii="Cambria" w:hAnsi="Cambria"/>
              <w:noProof/>
              <w:sz w:val="22"/>
              <w:szCs w:val="22"/>
            </w:rPr>
            <w:t>2</w:t>
          </w:r>
          <w:r w:rsidR="00882C0F"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71" w:rsidRDefault="00881E71">
      <w:r>
        <w:separator/>
      </w:r>
    </w:p>
  </w:footnote>
  <w:footnote w:type="continuationSeparator" w:id="0">
    <w:p w:rsidR="00881E71" w:rsidRDefault="0088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1585"/>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6815"/>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0F6504"/>
    <w:rsid w:val="000F73A9"/>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1D9F"/>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3D0A"/>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0F8B"/>
    <w:rsid w:val="00501791"/>
    <w:rsid w:val="00502621"/>
    <w:rsid w:val="005030EB"/>
    <w:rsid w:val="00503860"/>
    <w:rsid w:val="00504A1E"/>
    <w:rsid w:val="0050568C"/>
    <w:rsid w:val="0051214E"/>
    <w:rsid w:val="0051401D"/>
    <w:rsid w:val="0051775B"/>
    <w:rsid w:val="005241AA"/>
    <w:rsid w:val="005339AF"/>
    <w:rsid w:val="00533FE6"/>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5F7"/>
    <w:rsid w:val="00691777"/>
    <w:rsid w:val="006917DE"/>
    <w:rsid w:val="006938E2"/>
    <w:rsid w:val="00693CE8"/>
    <w:rsid w:val="00696774"/>
    <w:rsid w:val="00696B49"/>
    <w:rsid w:val="006A1074"/>
    <w:rsid w:val="006A1EC1"/>
    <w:rsid w:val="006A70FD"/>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31D1C"/>
    <w:rsid w:val="00740A96"/>
    <w:rsid w:val="00747807"/>
    <w:rsid w:val="007514E2"/>
    <w:rsid w:val="007528F9"/>
    <w:rsid w:val="00755187"/>
    <w:rsid w:val="00755A67"/>
    <w:rsid w:val="00760CE4"/>
    <w:rsid w:val="0077159A"/>
    <w:rsid w:val="00772211"/>
    <w:rsid w:val="00773756"/>
    <w:rsid w:val="007766D6"/>
    <w:rsid w:val="0078166C"/>
    <w:rsid w:val="00783334"/>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05C3"/>
    <w:rsid w:val="008640ED"/>
    <w:rsid w:val="008674B6"/>
    <w:rsid w:val="008676A7"/>
    <w:rsid w:val="00875348"/>
    <w:rsid w:val="008766D2"/>
    <w:rsid w:val="00876849"/>
    <w:rsid w:val="00877237"/>
    <w:rsid w:val="00877880"/>
    <w:rsid w:val="008804CA"/>
    <w:rsid w:val="00881E71"/>
    <w:rsid w:val="00882C0F"/>
    <w:rsid w:val="00884306"/>
    <w:rsid w:val="00886520"/>
    <w:rsid w:val="00891BE4"/>
    <w:rsid w:val="00891F3B"/>
    <w:rsid w:val="008A1333"/>
    <w:rsid w:val="008A1CF2"/>
    <w:rsid w:val="008A4110"/>
    <w:rsid w:val="008A5687"/>
    <w:rsid w:val="008B39AE"/>
    <w:rsid w:val="008B5653"/>
    <w:rsid w:val="008C26F5"/>
    <w:rsid w:val="008C3F52"/>
    <w:rsid w:val="008C4B35"/>
    <w:rsid w:val="008C4E53"/>
    <w:rsid w:val="008C569A"/>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B42BC"/>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AC4"/>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3FE3"/>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3BE"/>
    <w:rsid w:val="00D63F86"/>
    <w:rsid w:val="00D64EFE"/>
    <w:rsid w:val="00D6563E"/>
    <w:rsid w:val="00D66758"/>
    <w:rsid w:val="00D676EA"/>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2487F6-F7BF-4A80-8CE9-A441E78A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BAAF6-8284-43F1-BD39-5E452B77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8470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Hassan Gadain</cp:lastModifiedBy>
  <cp:revision>2</cp:revision>
  <cp:lastPrinted>2016-12-01T06:39:00Z</cp:lastPrinted>
  <dcterms:created xsi:type="dcterms:W3CDTF">2019-10-19T11:05:00Z</dcterms:created>
  <dcterms:modified xsi:type="dcterms:W3CDTF">2019-10-19T11:05:00Z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